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8492" w14:textId="77777777" w:rsidR="000F781A" w:rsidRPr="000F781A" w:rsidRDefault="000F781A" w:rsidP="006A115C">
      <w:pPr>
        <w:pBdr>
          <w:bottom w:val="single" w:sz="4" w:space="1" w:color="auto"/>
        </w:pBdr>
        <w:jc w:val="both"/>
        <w:rPr>
          <w:rFonts w:ascii="Times New Roman" w:eastAsia="Calibri" w:hAnsi="Times New Roman" w:cs="Times New Roman"/>
          <w:b/>
          <w:sz w:val="24"/>
          <w:szCs w:val="24"/>
          <w:lang w:val="en-GB"/>
        </w:rPr>
      </w:pPr>
      <w:r w:rsidRPr="000F781A">
        <w:rPr>
          <w:rFonts w:ascii="Times New Roman" w:eastAsia="Calibri" w:hAnsi="Times New Roman" w:cs="Times New Roman"/>
          <w:b/>
          <w:sz w:val="24"/>
          <w:szCs w:val="24"/>
          <w:lang w:val="en-US"/>
        </w:rPr>
        <w:t>Submission from UNESCO to Notification 2019/108 from the Executive Secretary of the Secretariat of the Convention of Biological Diversity</w:t>
      </w:r>
      <w:r w:rsidRPr="006A115C">
        <w:rPr>
          <w:rFonts w:ascii="Times New Roman" w:eastAsia="Calibri" w:hAnsi="Times New Roman" w:cs="Times New Roman"/>
          <w:b/>
          <w:sz w:val="24"/>
          <w:szCs w:val="24"/>
          <w:lang w:val="en-GB"/>
        </w:rPr>
        <w:t>: comments and inputs on baseline, indicators and targets for post 2020</w:t>
      </w:r>
      <w:r w:rsidR="003421E4" w:rsidRPr="006A115C">
        <w:rPr>
          <w:rFonts w:ascii="Times New Roman" w:eastAsia="Calibri" w:hAnsi="Times New Roman" w:cs="Times New Roman"/>
          <w:b/>
          <w:sz w:val="24"/>
          <w:szCs w:val="24"/>
          <w:lang w:val="en-GB"/>
        </w:rPr>
        <w:t xml:space="preserve">. </w:t>
      </w:r>
    </w:p>
    <w:p w14:paraId="75A59B78" w14:textId="77777777" w:rsidR="000F781A" w:rsidRPr="000F781A" w:rsidRDefault="000F781A" w:rsidP="006A115C">
      <w:pPr>
        <w:pBdr>
          <w:bottom w:val="single" w:sz="4" w:space="1" w:color="auto"/>
        </w:pBdr>
        <w:jc w:val="both"/>
        <w:rPr>
          <w:rFonts w:ascii="Times New Roman" w:eastAsia="Calibri" w:hAnsi="Times New Roman" w:cs="Times New Roman"/>
          <w:b/>
          <w:sz w:val="24"/>
          <w:szCs w:val="24"/>
          <w:lang w:val="en-US"/>
        </w:rPr>
      </w:pPr>
      <w:r w:rsidRPr="000F781A">
        <w:rPr>
          <w:rFonts w:ascii="Times New Roman" w:eastAsia="Calibri" w:hAnsi="Times New Roman" w:cs="Times New Roman"/>
          <w:b/>
          <w:sz w:val="24"/>
          <w:szCs w:val="24"/>
          <w:lang w:val="en-US"/>
        </w:rPr>
        <w:t>31 January 2020</w:t>
      </w:r>
    </w:p>
    <w:p w14:paraId="6D4A40E7" w14:textId="77777777" w:rsidR="00D006F9" w:rsidRPr="006A115C" w:rsidRDefault="00FA0097" w:rsidP="006A115C">
      <w:pPr>
        <w:jc w:val="both"/>
        <w:rPr>
          <w:rFonts w:ascii="Times New Roman" w:eastAsia="+mn-ea" w:hAnsi="Times New Roman" w:cs="Times New Roman"/>
          <w:color w:val="000000"/>
          <w:kern w:val="24"/>
          <w:sz w:val="24"/>
          <w:szCs w:val="24"/>
          <w:lang w:val="en-GB"/>
        </w:rPr>
      </w:pPr>
      <w:r w:rsidRPr="006A115C">
        <w:rPr>
          <w:rFonts w:ascii="Times New Roman" w:eastAsia="Calibri" w:hAnsi="Times New Roman" w:cs="Times New Roman"/>
          <w:sz w:val="24"/>
          <w:szCs w:val="24"/>
          <w:lang w:val="en-US"/>
        </w:rPr>
        <w:t>Reference is made to n</w:t>
      </w:r>
      <w:r w:rsidR="00362933" w:rsidRPr="006A115C">
        <w:rPr>
          <w:rFonts w:ascii="Times New Roman" w:eastAsia="Calibri" w:hAnsi="Times New Roman" w:cs="Times New Roman"/>
          <w:sz w:val="24"/>
          <w:szCs w:val="24"/>
          <w:lang w:val="en-US"/>
        </w:rPr>
        <w:t>otification No. 2019/108</w:t>
      </w:r>
      <w:r w:rsidR="003421E4" w:rsidRPr="006A115C">
        <w:rPr>
          <w:rFonts w:ascii="Times New Roman" w:eastAsia="Calibri" w:hAnsi="Times New Roman" w:cs="Times New Roman"/>
          <w:sz w:val="24"/>
          <w:szCs w:val="24"/>
          <w:lang w:val="en-US"/>
        </w:rPr>
        <w:t xml:space="preserve">.  It </w:t>
      </w:r>
      <w:r w:rsidR="00362933" w:rsidRPr="006A115C">
        <w:rPr>
          <w:rFonts w:ascii="Times New Roman" w:eastAsia="Calibri" w:hAnsi="Times New Roman" w:cs="Times New Roman"/>
          <w:sz w:val="24"/>
          <w:szCs w:val="24"/>
          <w:lang w:val="en-US"/>
        </w:rPr>
        <w:t xml:space="preserve">included the request from the Executive Secretary to provide written on views on possible targets, indicators and baselines related to the drivers of biodiversity loss, as well as peer review comments on the document "Indicators for global and national biodiversity targets - Experience and indicator resources for development of the post-2020 global biodiversity framework". </w:t>
      </w:r>
      <w:r w:rsidR="00D006F9" w:rsidRPr="006A115C">
        <w:rPr>
          <w:rFonts w:ascii="Times New Roman" w:eastAsia="+mn-ea" w:hAnsi="Times New Roman" w:cs="Times New Roman"/>
          <w:color w:val="000000"/>
          <w:kern w:val="24"/>
          <w:sz w:val="24"/>
          <w:szCs w:val="24"/>
          <w:lang w:val="en-GB"/>
        </w:rPr>
        <w:t>UNESCO welcomes the opportunity to comment on</w:t>
      </w:r>
      <w:r w:rsidR="00362933" w:rsidRPr="006A115C">
        <w:rPr>
          <w:rFonts w:ascii="Times New Roman" w:eastAsia="+mn-ea" w:hAnsi="Times New Roman" w:cs="Times New Roman"/>
          <w:color w:val="000000"/>
          <w:kern w:val="24"/>
          <w:sz w:val="24"/>
          <w:szCs w:val="24"/>
          <w:lang w:val="en-GB"/>
        </w:rPr>
        <w:t xml:space="preserve"> these documents</w:t>
      </w:r>
      <w:r w:rsidR="00D006F9" w:rsidRPr="006A115C">
        <w:rPr>
          <w:rFonts w:ascii="Times New Roman" w:eastAsia="+mn-ea" w:hAnsi="Times New Roman" w:cs="Times New Roman"/>
          <w:color w:val="000000"/>
          <w:kern w:val="24"/>
          <w:sz w:val="24"/>
          <w:szCs w:val="24"/>
          <w:lang w:val="en-GB"/>
        </w:rPr>
        <w:t xml:space="preserve">. </w:t>
      </w:r>
    </w:p>
    <w:p w14:paraId="54A8D6ED" w14:textId="77777777" w:rsidR="00D006F9" w:rsidRPr="006A115C" w:rsidRDefault="00D006F9" w:rsidP="006A115C">
      <w:pPr>
        <w:spacing w:after="0" w:line="216" w:lineRule="auto"/>
        <w:jc w:val="both"/>
        <w:rPr>
          <w:rFonts w:ascii="Times New Roman" w:eastAsia="+mn-ea" w:hAnsi="Times New Roman" w:cs="Times New Roman"/>
          <w:color w:val="000000"/>
          <w:kern w:val="24"/>
          <w:sz w:val="24"/>
          <w:szCs w:val="24"/>
          <w:lang w:val="en-GB"/>
        </w:rPr>
      </w:pPr>
    </w:p>
    <w:p w14:paraId="6C4A296C" w14:textId="3AB69787" w:rsidR="009A00A9" w:rsidRPr="006A115C" w:rsidRDefault="009A00A9" w:rsidP="006A115C">
      <w:pPr>
        <w:spacing w:after="0" w:line="216" w:lineRule="auto"/>
        <w:jc w:val="both"/>
        <w:rPr>
          <w:rFonts w:ascii="Times New Roman" w:eastAsia="+mn-ea" w:hAnsi="Times New Roman" w:cs="Times New Roman"/>
          <w:color w:val="000000"/>
          <w:kern w:val="24"/>
          <w:sz w:val="24"/>
          <w:szCs w:val="24"/>
          <w:lang w:val="en-GB"/>
        </w:rPr>
      </w:pPr>
      <w:r w:rsidRPr="006A115C">
        <w:rPr>
          <w:rFonts w:ascii="Times New Roman" w:eastAsia="+mn-ea" w:hAnsi="Times New Roman" w:cs="Times New Roman"/>
          <w:color w:val="000000"/>
          <w:kern w:val="24"/>
          <w:sz w:val="24"/>
          <w:szCs w:val="24"/>
          <w:lang w:val="en-GB"/>
        </w:rPr>
        <w:t xml:space="preserve">Challenges related to climate change, biodiversity loss, nature deterioration and achieving a good quality of life for all </w:t>
      </w:r>
      <w:r w:rsidRPr="006A115C">
        <w:rPr>
          <w:rFonts w:ascii="Times New Roman" w:eastAsia="+mn-ea" w:hAnsi="Times New Roman" w:cs="Times New Roman"/>
          <w:b/>
          <w:bCs/>
          <w:color w:val="000000"/>
          <w:kern w:val="24"/>
          <w:sz w:val="24"/>
          <w:szCs w:val="24"/>
          <w:u w:val="single"/>
          <w:lang w:val="en-GB"/>
        </w:rPr>
        <w:t xml:space="preserve">are interconnected </w:t>
      </w:r>
      <w:r w:rsidRPr="006A115C">
        <w:rPr>
          <w:rFonts w:ascii="Times New Roman" w:eastAsia="+mn-ea" w:hAnsi="Times New Roman" w:cs="Times New Roman"/>
          <w:color w:val="000000"/>
          <w:kern w:val="24"/>
          <w:sz w:val="24"/>
          <w:szCs w:val="24"/>
          <w:lang w:val="en-GB"/>
        </w:rPr>
        <w:t xml:space="preserve">and need to be </w:t>
      </w:r>
      <w:r w:rsidRPr="006A115C">
        <w:rPr>
          <w:rFonts w:ascii="Times New Roman" w:eastAsia="+mn-ea" w:hAnsi="Times New Roman" w:cs="Times New Roman"/>
          <w:b/>
          <w:bCs/>
          <w:color w:val="000000"/>
          <w:kern w:val="24"/>
          <w:sz w:val="24"/>
          <w:szCs w:val="24"/>
          <w:u w:val="single"/>
          <w:lang w:val="en-GB"/>
        </w:rPr>
        <w:t>addressed synergistically</w:t>
      </w:r>
      <w:r w:rsidRPr="006A115C">
        <w:rPr>
          <w:rFonts w:ascii="Times New Roman" w:eastAsia="+mn-ea" w:hAnsi="Times New Roman" w:cs="Times New Roman"/>
          <w:color w:val="000000"/>
          <w:kern w:val="24"/>
          <w:sz w:val="24"/>
          <w:szCs w:val="24"/>
          <w:lang w:val="en-GB"/>
        </w:rPr>
        <w:t>, from local to global levels</w:t>
      </w:r>
      <w:r w:rsidR="00D006F9" w:rsidRPr="006A115C">
        <w:rPr>
          <w:rFonts w:ascii="Times New Roman" w:eastAsia="+mn-ea" w:hAnsi="Times New Roman" w:cs="Times New Roman"/>
          <w:color w:val="000000"/>
          <w:kern w:val="24"/>
          <w:sz w:val="24"/>
          <w:szCs w:val="24"/>
          <w:lang w:val="en-GB"/>
        </w:rPr>
        <w:t xml:space="preserve">. </w:t>
      </w:r>
      <w:r w:rsidR="006D10A5" w:rsidRPr="006A115C">
        <w:rPr>
          <w:rFonts w:ascii="Times New Roman" w:eastAsia="+mn-ea" w:hAnsi="Times New Roman" w:cs="Times New Roman"/>
          <w:color w:val="000000"/>
          <w:kern w:val="24"/>
          <w:sz w:val="24"/>
          <w:szCs w:val="24"/>
          <w:lang w:val="en-GB"/>
        </w:rPr>
        <w:t xml:space="preserve">The adoption of the Post-2020 Global Biodiversity Framework presents a unique opportunity for the Governments of the World to achieve the transformative change required to halt the loss of biodiversity. UNESCO considers that without an ambitious global agenda to address biodiversity loss and climate change, </w:t>
      </w:r>
      <w:r w:rsidR="005E4CCB">
        <w:rPr>
          <w:rFonts w:ascii="Times New Roman" w:eastAsia="+mn-ea" w:hAnsi="Times New Roman" w:cs="Times New Roman"/>
          <w:color w:val="000000"/>
          <w:kern w:val="24"/>
          <w:sz w:val="24"/>
          <w:szCs w:val="24"/>
          <w:lang w:val="en-GB"/>
        </w:rPr>
        <w:t xml:space="preserve">including restoration of ecosystems </w:t>
      </w:r>
      <w:r w:rsidR="006D10A5" w:rsidRPr="006A115C">
        <w:rPr>
          <w:rFonts w:ascii="Times New Roman" w:eastAsia="+mn-ea" w:hAnsi="Times New Roman" w:cs="Times New Roman"/>
          <w:color w:val="000000"/>
          <w:kern w:val="24"/>
          <w:sz w:val="24"/>
          <w:szCs w:val="24"/>
          <w:lang w:val="en-GB"/>
        </w:rPr>
        <w:t xml:space="preserve">it will not be possible to achieve the Sustainable Development Goals.  </w:t>
      </w:r>
      <w:r w:rsidR="00D006F9" w:rsidRPr="006A115C">
        <w:rPr>
          <w:rFonts w:ascii="Times New Roman" w:eastAsia="+mn-ea" w:hAnsi="Times New Roman" w:cs="Times New Roman"/>
          <w:color w:val="000000"/>
          <w:kern w:val="24"/>
          <w:sz w:val="24"/>
          <w:szCs w:val="24"/>
          <w:lang w:val="en-GB"/>
        </w:rPr>
        <w:t xml:space="preserve">UNESCO remains </w:t>
      </w:r>
      <w:r w:rsidRPr="006A115C">
        <w:rPr>
          <w:rFonts w:ascii="Times New Roman" w:eastAsia="+mn-ea" w:hAnsi="Times New Roman" w:cs="Times New Roman"/>
          <w:color w:val="000000"/>
          <w:kern w:val="24"/>
          <w:sz w:val="24"/>
          <w:szCs w:val="24"/>
          <w:lang w:val="en-GB"/>
        </w:rPr>
        <w:t>committed to support Member States to accelerate t</w:t>
      </w:r>
      <w:r w:rsidR="00D006F9" w:rsidRPr="006A115C">
        <w:rPr>
          <w:rFonts w:ascii="Times New Roman" w:eastAsia="+mn-ea" w:hAnsi="Times New Roman" w:cs="Times New Roman"/>
          <w:color w:val="000000"/>
          <w:kern w:val="24"/>
          <w:sz w:val="24"/>
          <w:szCs w:val="24"/>
          <w:lang w:val="en-GB"/>
        </w:rPr>
        <w:t>he achievement of the SDG’s of A</w:t>
      </w:r>
      <w:r w:rsidRPr="006A115C">
        <w:rPr>
          <w:rFonts w:ascii="Times New Roman" w:eastAsia="+mn-ea" w:hAnsi="Times New Roman" w:cs="Times New Roman"/>
          <w:color w:val="000000"/>
          <w:kern w:val="24"/>
          <w:sz w:val="24"/>
          <w:szCs w:val="24"/>
          <w:lang w:val="en-GB"/>
        </w:rPr>
        <w:t xml:space="preserve">genda 2030 and leaving no one behind.  </w:t>
      </w:r>
    </w:p>
    <w:p w14:paraId="74240094" w14:textId="77777777" w:rsidR="009A00A9" w:rsidRPr="006A115C" w:rsidRDefault="009A00A9" w:rsidP="006A115C">
      <w:pPr>
        <w:spacing w:after="0" w:line="216" w:lineRule="auto"/>
        <w:jc w:val="both"/>
        <w:rPr>
          <w:rFonts w:ascii="Times New Roman" w:eastAsia="+mn-ea" w:hAnsi="Times New Roman" w:cs="Times New Roman"/>
          <w:color w:val="000000"/>
          <w:kern w:val="24"/>
          <w:sz w:val="24"/>
          <w:szCs w:val="24"/>
          <w:lang w:val="en-GB"/>
        </w:rPr>
      </w:pPr>
    </w:p>
    <w:p w14:paraId="243720C8" w14:textId="73A8F676" w:rsidR="009A00A9" w:rsidRPr="006A115C" w:rsidRDefault="009A00A9" w:rsidP="006A115C">
      <w:pPr>
        <w:spacing w:after="0" w:line="216" w:lineRule="auto"/>
        <w:jc w:val="both"/>
        <w:rPr>
          <w:rFonts w:ascii="Times New Roman" w:eastAsia="+mn-ea" w:hAnsi="Times New Roman" w:cs="Times New Roman"/>
          <w:color w:val="000000"/>
          <w:kern w:val="24"/>
          <w:sz w:val="24"/>
          <w:szCs w:val="24"/>
          <w:lang w:val="en-GB"/>
        </w:rPr>
      </w:pPr>
      <w:r w:rsidRPr="006A115C">
        <w:rPr>
          <w:rFonts w:ascii="Times New Roman" w:eastAsia="+mn-ea" w:hAnsi="Times New Roman" w:cs="Times New Roman"/>
          <w:color w:val="000000"/>
          <w:kern w:val="24"/>
          <w:sz w:val="24"/>
          <w:szCs w:val="24"/>
          <w:lang w:val="en-GB"/>
        </w:rPr>
        <w:t xml:space="preserve">UNESCO as </w:t>
      </w:r>
      <w:r w:rsidR="00E82D45">
        <w:rPr>
          <w:rFonts w:ascii="Times New Roman" w:eastAsia="+mn-ea" w:hAnsi="Times New Roman" w:cs="Times New Roman"/>
          <w:color w:val="000000"/>
          <w:kern w:val="24"/>
          <w:sz w:val="24"/>
          <w:szCs w:val="24"/>
          <w:lang w:val="en-GB"/>
        </w:rPr>
        <w:t xml:space="preserve">a </w:t>
      </w:r>
      <w:r w:rsidRPr="006A115C">
        <w:rPr>
          <w:rFonts w:ascii="Times New Roman" w:eastAsia="+mn-ea" w:hAnsi="Times New Roman" w:cs="Times New Roman"/>
          <w:color w:val="000000"/>
          <w:kern w:val="24"/>
          <w:sz w:val="24"/>
          <w:szCs w:val="24"/>
          <w:lang w:val="en-GB"/>
        </w:rPr>
        <w:t xml:space="preserve">UN partner of IPBES also </w:t>
      </w:r>
      <w:r w:rsidR="005D53AA" w:rsidRPr="006A115C">
        <w:rPr>
          <w:rFonts w:ascii="Times New Roman" w:eastAsia="+mn-ea" w:hAnsi="Times New Roman" w:cs="Times New Roman"/>
          <w:color w:val="000000"/>
          <w:kern w:val="24"/>
          <w:sz w:val="24"/>
          <w:szCs w:val="24"/>
          <w:lang w:val="en-GB"/>
        </w:rPr>
        <w:t xml:space="preserve">wishes to highlight the need for the post 2020 process to address the direct and indirect drivers of biodiversity loss </w:t>
      </w:r>
      <w:r w:rsidR="006D10A5" w:rsidRPr="006A115C">
        <w:rPr>
          <w:rFonts w:ascii="Times New Roman" w:eastAsia="+mn-ea" w:hAnsi="Times New Roman" w:cs="Times New Roman"/>
          <w:color w:val="000000"/>
          <w:kern w:val="24"/>
          <w:sz w:val="24"/>
          <w:szCs w:val="24"/>
          <w:lang w:val="en-GB"/>
        </w:rPr>
        <w:t xml:space="preserve">as well as multiple values of nature and its benefits as described in the global assessment report on biodiversity and ecosystem services </w:t>
      </w:r>
      <w:r w:rsidR="00122DFB" w:rsidRPr="006A115C">
        <w:rPr>
          <w:rFonts w:ascii="Times New Roman" w:eastAsia="+mn-ea" w:hAnsi="Times New Roman" w:cs="Times New Roman"/>
          <w:color w:val="000000"/>
          <w:kern w:val="24"/>
          <w:sz w:val="24"/>
          <w:szCs w:val="24"/>
          <w:lang w:val="en-GB"/>
        </w:rPr>
        <w:t xml:space="preserve">and therefore to include </w:t>
      </w:r>
      <w:r w:rsidR="00FA0097" w:rsidRPr="006A115C">
        <w:rPr>
          <w:rFonts w:ascii="Times New Roman" w:eastAsia="+mn-ea" w:hAnsi="Times New Roman" w:cs="Times New Roman"/>
          <w:color w:val="000000"/>
          <w:kern w:val="24"/>
          <w:sz w:val="24"/>
          <w:szCs w:val="24"/>
          <w:lang w:val="en-GB"/>
        </w:rPr>
        <w:t xml:space="preserve">specific </w:t>
      </w:r>
      <w:r w:rsidR="00122DFB" w:rsidRPr="006A115C">
        <w:rPr>
          <w:rFonts w:ascii="Times New Roman" w:eastAsia="+mn-ea" w:hAnsi="Times New Roman" w:cs="Times New Roman"/>
          <w:color w:val="000000"/>
          <w:kern w:val="24"/>
          <w:sz w:val="24"/>
          <w:szCs w:val="24"/>
          <w:lang w:val="en-GB"/>
        </w:rPr>
        <w:t>indicators to measure how these are addressed</w:t>
      </w:r>
      <w:r w:rsidR="005D53AA" w:rsidRPr="006A115C">
        <w:rPr>
          <w:rFonts w:ascii="Times New Roman" w:eastAsia="+mn-ea" w:hAnsi="Times New Roman" w:cs="Times New Roman"/>
          <w:color w:val="000000"/>
          <w:kern w:val="24"/>
          <w:sz w:val="24"/>
          <w:szCs w:val="24"/>
          <w:lang w:val="en-GB"/>
        </w:rPr>
        <w:t xml:space="preserve">. </w:t>
      </w:r>
    </w:p>
    <w:p w14:paraId="71F16B99" w14:textId="77777777" w:rsidR="009A00A9" w:rsidRPr="006A115C" w:rsidRDefault="009A00A9" w:rsidP="006A115C">
      <w:pPr>
        <w:spacing w:after="0" w:line="216" w:lineRule="auto"/>
        <w:jc w:val="both"/>
        <w:rPr>
          <w:rFonts w:ascii="Times New Roman" w:eastAsia="+mn-ea" w:hAnsi="Times New Roman" w:cs="Times New Roman"/>
          <w:color w:val="000000"/>
          <w:kern w:val="24"/>
          <w:sz w:val="24"/>
          <w:szCs w:val="24"/>
          <w:lang w:val="en-GB"/>
        </w:rPr>
      </w:pPr>
    </w:p>
    <w:p w14:paraId="55B9CFB5" w14:textId="1511FA4C" w:rsidR="003171C4" w:rsidRDefault="003171C4" w:rsidP="006A115C">
      <w:pPr>
        <w:spacing w:after="0" w:line="216" w:lineRule="auto"/>
        <w:jc w:val="both"/>
        <w:rPr>
          <w:rFonts w:ascii="Times New Roman" w:eastAsia="+mn-ea" w:hAnsi="Times New Roman" w:cs="Times New Roman"/>
          <w:color w:val="000000"/>
          <w:kern w:val="24"/>
          <w:sz w:val="24"/>
          <w:szCs w:val="24"/>
          <w:lang w:val="en-GB"/>
        </w:rPr>
      </w:pPr>
      <w:r w:rsidRPr="003171C4">
        <w:rPr>
          <w:rFonts w:ascii="Times New Roman" w:eastAsia="+mn-ea" w:hAnsi="Times New Roman" w:cs="Times New Roman"/>
          <w:color w:val="000000"/>
          <w:kern w:val="24"/>
          <w:sz w:val="24"/>
          <w:szCs w:val="24"/>
          <w:lang w:val="en-GB"/>
        </w:rPr>
        <w:t xml:space="preserve">UNESCO’s interdisciplinary mandate in the natural and social sciences, culture, education and communication makes it uniquely able to explore the diverse ways in which nature and culture are mutually reinforcing and interlinked. </w:t>
      </w:r>
      <w:r w:rsidR="00E82D45">
        <w:rPr>
          <w:rFonts w:ascii="Times New Roman" w:eastAsia="+mn-ea" w:hAnsi="Times New Roman" w:cs="Times New Roman"/>
          <w:color w:val="000000"/>
          <w:kern w:val="24"/>
          <w:sz w:val="24"/>
          <w:szCs w:val="24"/>
          <w:lang w:val="en-GB"/>
        </w:rPr>
        <w:t>Indigenous, local and t</w:t>
      </w:r>
      <w:r w:rsidRPr="003171C4">
        <w:rPr>
          <w:rFonts w:ascii="Times New Roman" w:eastAsia="+mn-ea" w:hAnsi="Times New Roman" w:cs="Times New Roman"/>
          <w:color w:val="000000"/>
          <w:kern w:val="24"/>
          <w:sz w:val="24"/>
          <w:szCs w:val="24"/>
          <w:lang w:val="en-GB"/>
        </w:rPr>
        <w:t xml:space="preserve">raditional knowledge, oral traditions, spirituality, rituals and practices, accumulated and renewed across generations, play an important role, alongside scientific knowledge and policies, in sustaining, regenerating, conserving and governing biodiversity. </w:t>
      </w:r>
      <w:r w:rsidR="00E82D45">
        <w:rPr>
          <w:rFonts w:ascii="Times New Roman" w:eastAsia="+mn-ea" w:hAnsi="Times New Roman" w:cs="Times New Roman"/>
          <w:color w:val="000000"/>
          <w:kern w:val="24"/>
          <w:sz w:val="24"/>
          <w:szCs w:val="24"/>
          <w:lang w:val="en-GB"/>
        </w:rPr>
        <w:t xml:space="preserve">UNESCO’s role in the IPBES assessments, bringing together scientists and indigenous knowledge holders, has shown the benefit of a ‘best available knowledge’ approach. Post-2020 provides an opportunity for improved synergies and coproduction of knowledge between diverse experts and custodians of biodiversity, landscapes and seascapes. </w:t>
      </w:r>
      <w:r w:rsidRPr="003171C4">
        <w:rPr>
          <w:rFonts w:ascii="Times New Roman" w:eastAsia="+mn-ea" w:hAnsi="Times New Roman" w:cs="Times New Roman"/>
          <w:color w:val="000000"/>
          <w:kern w:val="24"/>
          <w:sz w:val="24"/>
          <w:szCs w:val="24"/>
          <w:lang w:val="en-GB"/>
        </w:rPr>
        <w:t>Biodiversity is also an invaluable source of cultural diversity, intangible cultural heritage, creativity and innovation, crucial to sustainable development for human dignity and wellbeing. Through its programmes and culture conventions, UNESCO recognizes the diverse cultural values of biodiversity, which underlie human interactions with nature and shape decision-making about conservation strategies and sustainable use and management practices</w:t>
      </w:r>
      <w:r>
        <w:rPr>
          <w:rFonts w:ascii="Times New Roman" w:eastAsia="+mn-ea" w:hAnsi="Times New Roman" w:cs="Times New Roman"/>
          <w:color w:val="000000"/>
          <w:kern w:val="24"/>
          <w:sz w:val="24"/>
          <w:szCs w:val="24"/>
          <w:lang w:val="en-GB"/>
        </w:rPr>
        <w:t xml:space="preserve">. </w:t>
      </w:r>
    </w:p>
    <w:p w14:paraId="546227CC" w14:textId="77777777" w:rsidR="003171C4" w:rsidRDefault="003171C4" w:rsidP="006A115C">
      <w:pPr>
        <w:spacing w:after="0" w:line="216" w:lineRule="auto"/>
        <w:jc w:val="both"/>
        <w:rPr>
          <w:rFonts w:ascii="Times New Roman" w:eastAsia="+mn-ea" w:hAnsi="Times New Roman" w:cs="Times New Roman"/>
          <w:color w:val="000000"/>
          <w:kern w:val="24"/>
          <w:sz w:val="24"/>
          <w:szCs w:val="24"/>
          <w:lang w:val="en-GB"/>
        </w:rPr>
      </w:pPr>
    </w:p>
    <w:p w14:paraId="549D9D2B" w14:textId="77777777" w:rsidR="009A00A9" w:rsidRPr="006A115C" w:rsidRDefault="00DD5620" w:rsidP="006A115C">
      <w:pPr>
        <w:spacing w:after="0" w:line="216" w:lineRule="auto"/>
        <w:jc w:val="both"/>
        <w:rPr>
          <w:rFonts w:ascii="Times New Roman" w:eastAsia="+mn-ea" w:hAnsi="Times New Roman" w:cs="Times New Roman"/>
          <w:color w:val="000000"/>
          <w:kern w:val="24"/>
          <w:sz w:val="24"/>
          <w:szCs w:val="24"/>
          <w:lang w:val="en-GB"/>
        </w:rPr>
      </w:pPr>
      <w:r w:rsidRPr="006A115C">
        <w:rPr>
          <w:rFonts w:ascii="Times New Roman" w:eastAsia="+mn-ea" w:hAnsi="Times New Roman" w:cs="Times New Roman"/>
          <w:color w:val="000000"/>
          <w:kern w:val="24"/>
          <w:sz w:val="24"/>
          <w:szCs w:val="24"/>
          <w:lang w:val="en-GB"/>
        </w:rPr>
        <w:t xml:space="preserve">As the only UN agency with a specific mandate in the field of culture, UNESCO carries this responsibility notably through its six Culture Conventions. The World Heritage Convention recognizes, from the outset, the linkages between nature and culture, and is also one of the eight biodiversity-related conventions. </w:t>
      </w:r>
    </w:p>
    <w:p w14:paraId="3DA34F37" w14:textId="77777777" w:rsidR="003171C4" w:rsidRDefault="003171C4" w:rsidP="006A115C">
      <w:pPr>
        <w:spacing w:after="0" w:line="216" w:lineRule="auto"/>
        <w:jc w:val="both"/>
        <w:rPr>
          <w:rFonts w:ascii="Times New Roman" w:eastAsia="+mn-ea" w:hAnsi="Times New Roman" w:cs="Times New Roman"/>
          <w:color w:val="000000"/>
          <w:kern w:val="24"/>
          <w:sz w:val="24"/>
          <w:szCs w:val="24"/>
          <w:lang w:val="en-GB"/>
        </w:rPr>
      </w:pPr>
    </w:p>
    <w:p w14:paraId="3D22CD98" w14:textId="77777777" w:rsidR="003B1726" w:rsidRPr="006A115C" w:rsidRDefault="00DD5620" w:rsidP="006A115C">
      <w:pPr>
        <w:spacing w:after="0" w:line="216" w:lineRule="auto"/>
        <w:jc w:val="both"/>
        <w:rPr>
          <w:rFonts w:ascii="Times New Roman" w:eastAsia="+mn-ea" w:hAnsi="Times New Roman" w:cs="Times New Roman"/>
          <w:color w:val="000000"/>
          <w:kern w:val="24"/>
          <w:sz w:val="24"/>
          <w:szCs w:val="24"/>
          <w:lang w:val="en-GB"/>
        </w:rPr>
      </w:pPr>
      <w:r w:rsidRPr="006A115C">
        <w:rPr>
          <w:rFonts w:ascii="Times New Roman" w:eastAsia="+mn-ea" w:hAnsi="Times New Roman" w:cs="Times New Roman"/>
          <w:color w:val="000000"/>
          <w:kern w:val="24"/>
          <w:sz w:val="24"/>
          <w:szCs w:val="24"/>
          <w:lang w:val="en-GB"/>
        </w:rPr>
        <w:t>The multiple values of biodiversity</w:t>
      </w:r>
      <w:r w:rsidR="00A43E02">
        <w:rPr>
          <w:rFonts w:ascii="Times New Roman" w:eastAsia="+mn-ea" w:hAnsi="Times New Roman" w:cs="Times New Roman"/>
          <w:color w:val="000000"/>
          <w:kern w:val="24"/>
          <w:sz w:val="24"/>
          <w:szCs w:val="24"/>
          <w:lang w:val="en-GB"/>
        </w:rPr>
        <w:t xml:space="preserve">, </w:t>
      </w:r>
      <w:r w:rsidRPr="006A115C">
        <w:rPr>
          <w:rFonts w:ascii="Times New Roman" w:eastAsia="+mn-ea" w:hAnsi="Times New Roman" w:cs="Times New Roman"/>
          <w:color w:val="000000"/>
          <w:kern w:val="24"/>
          <w:sz w:val="24"/>
          <w:szCs w:val="24"/>
          <w:lang w:val="en-GB"/>
        </w:rPr>
        <w:t>includ</w:t>
      </w:r>
      <w:r w:rsidR="00A43E02">
        <w:rPr>
          <w:rFonts w:ascii="Times New Roman" w:eastAsia="+mn-ea" w:hAnsi="Times New Roman" w:cs="Times New Roman"/>
          <w:color w:val="000000"/>
          <w:kern w:val="24"/>
          <w:sz w:val="24"/>
          <w:szCs w:val="24"/>
          <w:lang w:val="en-GB"/>
        </w:rPr>
        <w:t xml:space="preserve">ing </w:t>
      </w:r>
      <w:r w:rsidRPr="006A115C">
        <w:rPr>
          <w:rFonts w:ascii="Times New Roman" w:eastAsia="+mn-ea" w:hAnsi="Times New Roman" w:cs="Times New Roman"/>
          <w:color w:val="000000"/>
          <w:kern w:val="24"/>
          <w:sz w:val="24"/>
          <w:szCs w:val="24"/>
          <w:lang w:val="en-GB"/>
        </w:rPr>
        <w:t>cultural and spiritual values</w:t>
      </w:r>
      <w:r w:rsidR="00A43E02">
        <w:rPr>
          <w:rFonts w:ascii="Times New Roman" w:eastAsia="+mn-ea" w:hAnsi="Times New Roman" w:cs="Times New Roman"/>
          <w:color w:val="000000"/>
          <w:kern w:val="24"/>
          <w:sz w:val="24"/>
          <w:szCs w:val="24"/>
          <w:lang w:val="en-GB"/>
        </w:rPr>
        <w:t xml:space="preserve">, </w:t>
      </w:r>
      <w:r w:rsidRPr="006A115C">
        <w:rPr>
          <w:rFonts w:ascii="Times New Roman" w:eastAsia="+mn-ea" w:hAnsi="Times New Roman" w:cs="Times New Roman"/>
          <w:color w:val="000000"/>
          <w:kern w:val="24"/>
          <w:sz w:val="24"/>
          <w:szCs w:val="24"/>
          <w:lang w:val="en-GB"/>
        </w:rPr>
        <w:t>need to be further recognized, documented and integrated into conservation and management both at policy and on-the-ground levels. Building on the SCBD-UNESCO Joint Programme on the Links between Biological and Cultural Diversity (2010-2020), a</w:t>
      </w:r>
      <w:r w:rsidR="003B1726" w:rsidRPr="006A115C">
        <w:rPr>
          <w:rFonts w:ascii="Times New Roman" w:eastAsia="+mn-ea" w:hAnsi="Times New Roman" w:cs="Times New Roman"/>
          <w:color w:val="000000"/>
          <w:kern w:val="24"/>
          <w:sz w:val="24"/>
          <w:szCs w:val="24"/>
          <w:lang w:val="en-GB"/>
        </w:rPr>
        <w:t xml:space="preserve"> better recognition of these links and connections between biodiversity and cultural diversity should </w:t>
      </w:r>
      <w:r w:rsidR="00B617D5" w:rsidRPr="006A115C">
        <w:rPr>
          <w:rFonts w:ascii="Times New Roman" w:eastAsia="+mn-ea" w:hAnsi="Times New Roman" w:cs="Times New Roman"/>
          <w:color w:val="000000"/>
          <w:kern w:val="24"/>
          <w:sz w:val="24"/>
          <w:szCs w:val="24"/>
          <w:lang w:val="en-GB"/>
        </w:rPr>
        <w:t xml:space="preserve">also </w:t>
      </w:r>
      <w:r w:rsidR="003B1726" w:rsidRPr="006A115C">
        <w:rPr>
          <w:rFonts w:ascii="Times New Roman" w:eastAsia="+mn-ea" w:hAnsi="Times New Roman" w:cs="Times New Roman"/>
          <w:color w:val="000000"/>
          <w:kern w:val="24"/>
          <w:sz w:val="24"/>
          <w:szCs w:val="24"/>
          <w:lang w:val="en-GB"/>
        </w:rPr>
        <w:t xml:space="preserve">be translated in school curricula, teacher education, non-formal education programmes as well as in global awareness </w:t>
      </w:r>
      <w:r w:rsidR="003B1726" w:rsidRPr="006A115C">
        <w:rPr>
          <w:rFonts w:ascii="Times New Roman" w:eastAsia="+mn-ea" w:hAnsi="Times New Roman" w:cs="Times New Roman"/>
          <w:color w:val="000000"/>
          <w:kern w:val="24"/>
          <w:sz w:val="24"/>
          <w:szCs w:val="24"/>
          <w:lang w:val="en-GB"/>
        </w:rPr>
        <w:lastRenderedPageBreak/>
        <w:t xml:space="preserve">raising. Formal and non-formal education should be mobilized to provide the knowledge, awareness and action that are needed for sustainable development and the protection of biodiversity. Education and learning are, indeed, crucial to achieve the major global transformation towards sustainable ways of life mindful of biodiversity. </w:t>
      </w:r>
      <w:r w:rsidR="003B1726" w:rsidRPr="006A115C">
        <w:rPr>
          <w:rFonts w:ascii="Times New Roman" w:eastAsia="+mn-ea" w:hAnsi="Times New Roman" w:cs="Times New Roman"/>
          <w:color w:val="000000"/>
          <w:kern w:val="24"/>
          <w:sz w:val="24"/>
          <w:szCs w:val="24"/>
          <w:lang w:val="en-US"/>
        </w:rPr>
        <w:t>Recent UN General Assembly Resolutions 72/222 and 74/233 reaffirmed UNESCO’s role as the lead UN agency on Education for Sustainable Development (ESD) and calls ESD “an integral element of the Sustainable Development Goal (SDG) on quality education and a key enabler of all the other Sustainable Development Goals”.</w:t>
      </w:r>
    </w:p>
    <w:p w14:paraId="7B36072C" w14:textId="77777777" w:rsidR="009A00A9" w:rsidRPr="006A115C" w:rsidRDefault="009A00A9" w:rsidP="006A115C">
      <w:pPr>
        <w:spacing w:after="0" w:line="216" w:lineRule="auto"/>
        <w:jc w:val="both"/>
        <w:rPr>
          <w:rFonts w:ascii="Times New Roman" w:hAnsi="Times New Roman" w:cs="Times New Roman"/>
          <w:sz w:val="24"/>
          <w:szCs w:val="24"/>
          <w:lang w:val="en-GB"/>
        </w:rPr>
      </w:pPr>
    </w:p>
    <w:p w14:paraId="62BE23B6" w14:textId="77777777" w:rsidR="009A00A9" w:rsidRPr="006A115C" w:rsidRDefault="009A00A9" w:rsidP="006A115C">
      <w:pPr>
        <w:spacing w:after="0" w:line="216" w:lineRule="auto"/>
        <w:jc w:val="both"/>
        <w:rPr>
          <w:rFonts w:ascii="Times New Roman" w:eastAsia="+mn-ea" w:hAnsi="Times New Roman" w:cs="Times New Roman"/>
          <w:bCs/>
          <w:color w:val="000000"/>
          <w:kern w:val="24"/>
          <w:sz w:val="24"/>
          <w:szCs w:val="24"/>
          <w:lang w:val="en-GB"/>
        </w:rPr>
      </w:pPr>
    </w:p>
    <w:p w14:paraId="336CD95B" w14:textId="470E1B95" w:rsidR="009A00A9" w:rsidRPr="006A115C" w:rsidRDefault="009A00A9" w:rsidP="006A115C">
      <w:pPr>
        <w:spacing w:after="0" w:line="216" w:lineRule="auto"/>
        <w:jc w:val="both"/>
        <w:rPr>
          <w:rFonts w:ascii="Times New Roman" w:eastAsia="+mn-ea" w:hAnsi="Times New Roman" w:cs="Times New Roman"/>
          <w:bCs/>
          <w:color w:val="000000"/>
          <w:kern w:val="24"/>
          <w:sz w:val="24"/>
          <w:szCs w:val="24"/>
          <w:lang w:val="en-GB"/>
        </w:rPr>
      </w:pPr>
      <w:r w:rsidRPr="006A115C">
        <w:rPr>
          <w:rFonts w:ascii="Times New Roman" w:eastAsia="+mn-ea" w:hAnsi="Times New Roman" w:cs="Times New Roman"/>
          <w:bCs/>
          <w:color w:val="000000"/>
          <w:kern w:val="24"/>
          <w:sz w:val="24"/>
          <w:szCs w:val="24"/>
          <w:lang w:val="en-GB"/>
        </w:rPr>
        <w:t>UNESCO acknowledge</w:t>
      </w:r>
      <w:r w:rsidR="00A42B46">
        <w:rPr>
          <w:rFonts w:ascii="Times New Roman" w:eastAsia="+mn-ea" w:hAnsi="Times New Roman" w:cs="Times New Roman"/>
          <w:bCs/>
          <w:color w:val="000000"/>
          <w:kern w:val="24"/>
          <w:sz w:val="24"/>
          <w:szCs w:val="24"/>
          <w:lang w:val="en-GB"/>
        </w:rPr>
        <w:t>s</w:t>
      </w:r>
      <w:r w:rsidRPr="006A115C">
        <w:rPr>
          <w:rFonts w:ascii="Times New Roman" w:eastAsia="+mn-ea" w:hAnsi="Times New Roman" w:cs="Times New Roman"/>
          <w:bCs/>
          <w:color w:val="000000"/>
          <w:kern w:val="24"/>
          <w:sz w:val="24"/>
          <w:szCs w:val="24"/>
          <w:lang w:val="en-GB"/>
        </w:rPr>
        <w:t xml:space="preserve"> that culture and nature are intertwined, interconnected and co-productive and that there is a diversity of possible transformational pathways and sustainable solutions as demonstrated in UNESCO’s unique world networks of sites</w:t>
      </w:r>
      <w:r w:rsidR="00D006F9" w:rsidRPr="006A115C">
        <w:rPr>
          <w:rFonts w:ascii="Times New Roman" w:eastAsia="+mn-ea" w:hAnsi="Times New Roman" w:cs="Times New Roman"/>
          <w:bCs/>
          <w:color w:val="000000"/>
          <w:kern w:val="24"/>
          <w:sz w:val="24"/>
          <w:szCs w:val="24"/>
          <w:lang w:val="en-GB"/>
        </w:rPr>
        <w:t xml:space="preserve"> such as the World Network of Biosphere Reserves, the World Heritage sites and the UNESCO global Geoparks networks</w:t>
      </w:r>
      <w:r w:rsidRPr="006A115C">
        <w:rPr>
          <w:rFonts w:ascii="Times New Roman" w:eastAsia="+mn-ea" w:hAnsi="Times New Roman" w:cs="Times New Roman"/>
          <w:bCs/>
          <w:color w:val="000000"/>
          <w:kern w:val="24"/>
          <w:sz w:val="24"/>
          <w:szCs w:val="24"/>
          <w:lang w:val="en-GB"/>
        </w:rPr>
        <w:t xml:space="preserve">. </w:t>
      </w:r>
      <w:r w:rsidR="00ED59C7" w:rsidRPr="006A115C">
        <w:rPr>
          <w:rFonts w:ascii="Times New Roman" w:eastAsia="+mn-ea" w:hAnsi="Times New Roman" w:cs="Times New Roman"/>
          <w:bCs/>
          <w:color w:val="000000"/>
          <w:kern w:val="24"/>
          <w:sz w:val="24"/>
          <w:szCs w:val="24"/>
          <w:lang w:val="en-GB"/>
        </w:rPr>
        <w:t xml:space="preserve">The UNESCO designated sites builds on more than 50 years’ experience from </w:t>
      </w:r>
      <w:r w:rsidR="00B36DC9" w:rsidRPr="006A115C">
        <w:rPr>
          <w:rFonts w:ascii="Times New Roman" w:eastAsia="+mn-ea" w:hAnsi="Times New Roman" w:cs="Times New Roman"/>
          <w:bCs/>
          <w:color w:val="000000"/>
          <w:kern w:val="24"/>
          <w:sz w:val="24"/>
          <w:szCs w:val="24"/>
          <w:lang w:val="en-GB"/>
        </w:rPr>
        <w:t xml:space="preserve">strict </w:t>
      </w:r>
      <w:r w:rsidR="00ED59C7" w:rsidRPr="006A115C">
        <w:rPr>
          <w:rFonts w:ascii="Times New Roman" w:eastAsia="+mn-ea" w:hAnsi="Times New Roman" w:cs="Times New Roman"/>
          <w:bCs/>
          <w:color w:val="000000"/>
          <w:kern w:val="24"/>
          <w:sz w:val="24"/>
          <w:szCs w:val="24"/>
          <w:lang w:val="en-GB"/>
        </w:rPr>
        <w:t>protection to integrated management of connected landscapes and seascapes</w:t>
      </w:r>
      <w:r w:rsidR="005E4CCB">
        <w:rPr>
          <w:rFonts w:ascii="Times New Roman" w:eastAsia="+mn-ea" w:hAnsi="Times New Roman" w:cs="Times New Roman"/>
          <w:bCs/>
          <w:color w:val="000000"/>
          <w:kern w:val="24"/>
          <w:sz w:val="24"/>
          <w:szCs w:val="24"/>
          <w:lang w:val="en-GB"/>
        </w:rPr>
        <w:t>.</w:t>
      </w:r>
      <w:r w:rsidR="00ED59C7" w:rsidRPr="006A115C">
        <w:rPr>
          <w:rFonts w:ascii="Times New Roman" w:eastAsia="+mn-ea" w:hAnsi="Times New Roman" w:cs="Times New Roman"/>
          <w:bCs/>
          <w:color w:val="000000"/>
          <w:kern w:val="24"/>
          <w:sz w:val="24"/>
          <w:szCs w:val="24"/>
          <w:lang w:val="en-GB"/>
        </w:rPr>
        <w:t>. Lessons and practices shall be shared to inspire and reconnect beyond the boundaries of protected areas to reach out all sectors of societies that need to play their role in the conservation and sustainable use of biodiversity</w:t>
      </w:r>
      <w:r w:rsidR="002B6E46" w:rsidRPr="006A115C">
        <w:rPr>
          <w:rFonts w:ascii="Times New Roman" w:eastAsia="+mn-ea" w:hAnsi="Times New Roman" w:cs="Times New Roman"/>
          <w:bCs/>
          <w:color w:val="000000"/>
          <w:kern w:val="24"/>
          <w:sz w:val="24"/>
          <w:szCs w:val="24"/>
          <w:lang w:val="en-GB"/>
        </w:rPr>
        <w:t>, including youth</w:t>
      </w:r>
      <w:r w:rsidR="00ED59C7" w:rsidRPr="006A115C">
        <w:rPr>
          <w:rFonts w:ascii="Times New Roman" w:eastAsia="+mn-ea" w:hAnsi="Times New Roman" w:cs="Times New Roman"/>
          <w:bCs/>
          <w:color w:val="000000"/>
          <w:kern w:val="24"/>
          <w:sz w:val="24"/>
          <w:szCs w:val="24"/>
          <w:lang w:val="en-GB"/>
        </w:rPr>
        <w:t xml:space="preserve">. </w:t>
      </w:r>
      <w:r w:rsidR="005E4CCB">
        <w:rPr>
          <w:rFonts w:ascii="Times New Roman" w:eastAsia="+mn-ea" w:hAnsi="Times New Roman" w:cs="Times New Roman"/>
          <w:bCs/>
          <w:color w:val="000000"/>
          <w:kern w:val="24"/>
          <w:sz w:val="24"/>
          <w:szCs w:val="24"/>
          <w:lang w:val="en-GB"/>
        </w:rPr>
        <w:t xml:space="preserve">In particular, being at the cross road of social and biological sciences , UNESCO’s the Man and the Biosphere (MAB) programme and its World network of Biosphere reserves is definitely referring to landscape and seascapes as </w:t>
      </w:r>
      <w:r w:rsidR="005E4CCB" w:rsidRPr="005E4CCB">
        <w:rPr>
          <w:rFonts w:ascii="Times New Roman" w:eastAsia="+mn-ea" w:hAnsi="Times New Roman" w:cs="Times New Roman"/>
          <w:bCs/>
          <w:color w:val="000000"/>
          <w:kern w:val="24"/>
          <w:sz w:val="24"/>
          <w:szCs w:val="24"/>
          <w:lang w:val="en-GB"/>
        </w:rPr>
        <w:t>socio-ecosystems</w:t>
      </w:r>
      <w:r w:rsidR="005E4CCB">
        <w:rPr>
          <w:rFonts w:ascii="Times New Roman" w:eastAsia="+mn-ea" w:hAnsi="Times New Roman" w:cs="Times New Roman"/>
          <w:bCs/>
          <w:color w:val="000000"/>
          <w:kern w:val="24"/>
          <w:sz w:val="24"/>
          <w:szCs w:val="24"/>
          <w:lang w:val="en-GB"/>
        </w:rPr>
        <w:t xml:space="preserve">, putting the social part at the heart of the issues to be addressed.  </w:t>
      </w:r>
    </w:p>
    <w:p w14:paraId="71DB4289" w14:textId="77777777" w:rsidR="005D53AA" w:rsidRPr="006A115C" w:rsidRDefault="005D53AA" w:rsidP="006A115C">
      <w:pPr>
        <w:spacing w:after="0" w:line="216" w:lineRule="auto"/>
        <w:jc w:val="both"/>
        <w:rPr>
          <w:rFonts w:ascii="Times New Roman" w:eastAsia="+mn-ea" w:hAnsi="Times New Roman" w:cs="Times New Roman"/>
          <w:bCs/>
          <w:color w:val="000000"/>
          <w:kern w:val="24"/>
          <w:sz w:val="24"/>
          <w:szCs w:val="24"/>
          <w:lang w:val="en-GB"/>
        </w:rPr>
      </w:pPr>
    </w:p>
    <w:p w14:paraId="0AF10D7F" w14:textId="6DBBF42C" w:rsidR="005A59F8" w:rsidRPr="005A59F8" w:rsidRDefault="005D53AA" w:rsidP="005A59F8">
      <w:pPr>
        <w:spacing w:after="0" w:line="216" w:lineRule="auto"/>
        <w:jc w:val="both"/>
        <w:rPr>
          <w:rFonts w:ascii="Times New Roman" w:eastAsia="+mn-ea" w:hAnsi="Times New Roman" w:cs="Times New Roman"/>
          <w:bCs/>
          <w:color w:val="000000"/>
          <w:kern w:val="24"/>
          <w:sz w:val="24"/>
          <w:szCs w:val="24"/>
          <w:lang w:val="en-GB"/>
        </w:rPr>
      </w:pPr>
      <w:r w:rsidRPr="006A115C">
        <w:rPr>
          <w:rFonts w:ascii="Times New Roman" w:eastAsia="+mn-ea" w:hAnsi="Times New Roman" w:cs="Times New Roman"/>
          <w:bCs/>
          <w:color w:val="000000"/>
          <w:kern w:val="24"/>
          <w:sz w:val="24"/>
          <w:szCs w:val="24"/>
          <w:lang w:val="en-GB"/>
        </w:rPr>
        <w:t xml:space="preserve">UNESCO also reiterates that the post 2020 process should </w:t>
      </w:r>
      <w:r w:rsidRPr="006A115C">
        <w:rPr>
          <w:rFonts w:ascii="Times New Roman" w:eastAsia="+mn-ea" w:hAnsi="Times New Roman" w:cs="Times New Roman"/>
          <w:b/>
          <w:bCs/>
          <w:color w:val="000000"/>
          <w:kern w:val="24"/>
          <w:sz w:val="24"/>
          <w:szCs w:val="24"/>
          <w:lang w:val="en-GB"/>
        </w:rPr>
        <w:t xml:space="preserve">be </w:t>
      </w:r>
      <w:r w:rsidR="00D006F9" w:rsidRPr="006A115C">
        <w:rPr>
          <w:rFonts w:ascii="Times New Roman" w:eastAsia="+mn-ea" w:hAnsi="Times New Roman" w:cs="Times New Roman"/>
          <w:b/>
          <w:bCs/>
          <w:color w:val="000000"/>
          <w:kern w:val="24"/>
          <w:sz w:val="24"/>
          <w:szCs w:val="24"/>
          <w:lang w:val="en-GB"/>
        </w:rPr>
        <w:t>ambitious</w:t>
      </w:r>
      <w:r w:rsidR="00D006F9" w:rsidRPr="006A115C">
        <w:rPr>
          <w:rFonts w:ascii="Times New Roman" w:eastAsia="+mn-ea" w:hAnsi="Times New Roman" w:cs="Times New Roman"/>
          <w:bCs/>
          <w:color w:val="000000"/>
          <w:kern w:val="24"/>
          <w:sz w:val="24"/>
          <w:szCs w:val="24"/>
          <w:lang w:val="en-GB"/>
        </w:rPr>
        <w:t xml:space="preserve">:  </w:t>
      </w:r>
      <w:r w:rsidRPr="006A115C">
        <w:rPr>
          <w:rFonts w:ascii="Times New Roman" w:eastAsia="+mn-ea" w:hAnsi="Times New Roman" w:cs="Times New Roman"/>
          <w:bCs/>
          <w:color w:val="000000"/>
          <w:kern w:val="24"/>
          <w:sz w:val="24"/>
          <w:szCs w:val="24"/>
          <w:lang w:val="en-GB"/>
        </w:rPr>
        <w:t xml:space="preserve">business as usual is not an option as clearly evidenced by the global biodiversity assessment as well as the call for actions from the Youth in the planet. </w:t>
      </w:r>
      <w:r w:rsidR="005A59F8">
        <w:rPr>
          <w:rFonts w:ascii="Times New Roman" w:eastAsia="+mn-ea" w:hAnsi="Times New Roman" w:cs="Times New Roman"/>
          <w:bCs/>
          <w:color w:val="000000"/>
          <w:kern w:val="24"/>
          <w:sz w:val="24"/>
          <w:szCs w:val="24"/>
          <w:lang w:val="en-GB"/>
        </w:rPr>
        <w:t xml:space="preserve">With this regards, </w:t>
      </w:r>
      <w:r w:rsidR="005A59F8" w:rsidRPr="006A115C">
        <w:rPr>
          <w:rFonts w:ascii="Times New Roman" w:eastAsia="+mn-ea" w:hAnsi="Times New Roman" w:cs="Times New Roman"/>
          <w:bCs/>
          <w:color w:val="000000"/>
          <w:kern w:val="24"/>
          <w:sz w:val="24"/>
          <w:szCs w:val="24"/>
          <w:lang w:val="en-GB"/>
        </w:rPr>
        <w:t>UNESCO</w:t>
      </w:r>
      <w:r w:rsidR="005A59F8" w:rsidRPr="005A59F8">
        <w:rPr>
          <w:rFonts w:ascii="Times New Roman" w:eastAsia="+mn-ea" w:hAnsi="Times New Roman" w:cs="Times New Roman"/>
          <w:bCs/>
          <w:color w:val="000000"/>
          <w:kern w:val="24"/>
          <w:sz w:val="24"/>
          <w:szCs w:val="24"/>
          <w:lang w:val="en-GB"/>
        </w:rPr>
        <w:t xml:space="preserve"> would like to emphasise that while protected areas are important, biodiversity must be protected also outside strictly protected areas. UNESCO </w:t>
      </w:r>
      <w:r w:rsidR="00D9778B">
        <w:rPr>
          <w:rFonts w:ascii="Times New Roman" w:eastAsia="+mn-ea" w:hAnsi="Times New Roman" w:cs="Times New Roman"/>
          <w:bCs/>
          <w:color w:val="000000"/>
          <w:kern w:val="24"/>
          <w:sz w:val="24"/>
          <w:szCs w:val="24"/>
          <w:lang w:val="en-GB"/>
        </w:rPr>
        <w:t xml:space="preserve">want to underline that the current trend of </w:t>
      </w:r>
      <w:proofErr w:type="spellStart"/>
      <w:r w:rsidR="00D9778B">
        <w:rPr>
          <w:rFonts w:ascii="Times New Roman" w:eastAsia="+mn-ea" w:hAnsi="Times New Roman" w:cs="Times New Roman"/>
          <w:bCs/>
          <w:color w:val="000000"/>
          <w:kern w:val="24"/>
          <w:sz w:val="24"/>
          <w:szCs w:val="24"/>
          <w:lang w:val="en-GB"/>
        </w:rPr>
        <w:t>biodivesrity</w:t>
      </w:r>
      <w:proofErr w:type="spellEnd"/>
      <w:r w:rsidR="00D9778B">
        <w:rPr>
          <w:rFonts w:ascii="Times New Roman" w:eastAsia="+mn-ea" w:hAnsi="Times New Roman" w:cs="Times New Roman"/>
          <w:bCs/>
          <w:color w:val="000000"/>
          <w:kern w:val="24"/>
          <w:sz w:val="24"/>
          <w:szCs w:val="24"/>
          <w:lang w:val="en-GB"/>
        </w:rPr>
        <w:t xml:space="preserve"> loss and change on land tenure will increase the area of </w:t>
      </w:r>
      <w:r w:rsidR="005A59F8" w:rsidRPr="005A59F8">
        <w:rPr>
          <w:rFonts w:ascii="Times New Roman" w:eastAsia="+mn-ea" w:hAnsi="Times New Roman" w:cs="Times New Roman"/>
          <w:bCs/>
          <w:color w:val="000000"/>
          <w:kern w:val="24"/>
          <w:sz w:val="24"/>
          <w:szCs w:val="24"/>
          <w:lang w:val="en-GB"/>
        </w:rPr>
        <w:t xml:space="preserve">secondary </w:t>
      </w:r>
      <w:r w:rsidR="00D9778B" w:rsidRPr="005A59F8">
        <w:rPr>
          <w:rFonts w:ascii="Times New Roman" w:eastAsia="+mn-ea" w:hAnsi="Times New Roman" w:cs="Times New Roman"/>
          <w:bCs/>
          <w:color w:val="000000"/>
          <w:kern w:val="24"/>
          <w:sz w:val="24"/>
          <w:szCs w:val="24"/>
          <w:lang w:val="en-GB"/>
        </w:rPr>
        <w:t xml:space="preserve">ecosystems </w:t>
      </w:r>
      <w:r w:rsidR="00D9778B">
        <w:rPr>
          <w:rFonts w:ascii="Times New Roman" w:eastAsia="+mn-ea" w:hAnsi="Times New Roman" w:cs="Times New Roman"/>
          <w:bCs/>
          <w:color w:val="000000"/>
          <w:kern w:val="24"/>
          <w:sz w:val="24"/>
          <w:szCs w:val="24"/>
          <w:lang w:val="en-GB"/>
        </w:rPr>
        <w:t xml:space="preserve">that are </w:t>
      </w:r>
      <w:r w:rsidR="005A59F8" w:rsidRPr="005A59F8">
        <w:rPr>
          <w:rFonts w:ascii="Times New Roman" w:eastAsia="+mn-ea" w:hAnsi="Times New Roman" w:cs="Times New Roman"/>
          <w:bCs/>
          <w:color w:val="000000"/>
          <w:kern w:val="24"/>
          <w:sz w:val="24"/>
          <w:szCs w:val="24"/>
          <w:lang w:val="en-GB"/>
        </w:rPr>
        <w:t xml:space="preserve">also rich in biodiversity. It is therefore extremely important to know what is happening outside protected areas and how we can improve biodiversity in </w:t>
      </w:r>
      <w:r w:rsidR="00D9778B" w:rsidRPr="005A59F8">
        <w:rPr>
          <w:rFonts w:ascii="Times New Roman" w:eastAsia="+mn-ea" w:hAnsi="Times New Roman" w:cs="Times New Roman"/>
          <w:bCs/>
          <w:color w:val="000000"/>
          <w:kern w:val="24"/>
          <w:sz w:val="24"/>
          <w:szCs w:val="24"/>
          <w:lang w:val="en-GB"/>
        </w:rPr>
        <w:t>areas, which</w:t>
      </w:r>
      <w:r w:rsidR="005A59F8" w:rsidRPr="005A59F8">
        <w:rPr>
          <w:rFonts w:ascii="Times New Roman" w:eastAsia="+mn-ea" w:hAnsi="Times New Roman" w:cs="Times New Roman"/>
          <w:bCs/>
          <w:color w:val="000000"/>
          <w:kern w:val="24"/>
          <w:sz w:val="24"/>
          <w:szCs w:val="24"/>
          <w:lang w:val="en-GB"/>
        </w:rPr>
        <w:t xml:space="preserve"> have already been used by human activities. </w:t>
      </w:r>
      <w:r w:rsidR="00D9778B">
        <w:rPr>
          <w:rFonts w:ascii="Times New Roman" w:eastAsia="+mn-ea" w:hAnsi="Times New Roman" w:cs="Times New Roman"/>
          <w:bCs/>
          <w:color w:val="000000"/>
          <w:kern w:val="24"/>
          <w:sz w:val="24"/>
          <w:szCs w:val="24"/>
          <w:lang w:val="en-GB"/>
        </w:rPr>
        <w:t xml:space="preserve">UNESCO stressed </w:t>
      </w:r>
      <w:r w:rsidR="005A59F8" w:rsidRPr="005A59F8">
        <w:rPr>
          <w:rFonts w:ascii="Times New Roman" w:eastAsia="+mn-ea" w:hAnsi="Times New Roman" w:cs="Times New Roman"/>
          <w:bCs/>
          <w:color w:val="000000"/>
          <w:kern w:val="24"/>
          <w:sz w:val="24"/>
          <w:szCs w:val="24"/>
          <w:lang w:val="en-GB"/>
        </w:rPr>
        <w:t>the need to restore corridors between ecosystem</w:t>
      </w:r>
      <w:r w:rsidR="00D9778B">
        <w:rPr>
          <w:rFonts w:ascii="Times New Roman" w:eastAsia="+mn-ea" w:hAnsi="Times New Roman" w:cs="Times New Roman"/>
          <w:bCs/>
          <w:color w:val="000000"/>
          <w:kern w:val="24"/>
          <w:sz w:val="24"/>
          <w:szCs w:val="24"/>
          <w:lang w:val="en-GB"/>
        </w:rPr>
        <w:t>s like forests or wetlands since f</w:t>
      </w:r>
      <w:r w:rsidR="005A59F8" w:rsidRPr="005A59F8">
        <w:rPr>
          <w:rFonts w:ascii="Times New Roman" w:eastAsia="+mn-ea" w:hAnsi="Times New Roman" w:cs="Times New Roman"/>
          <w:bCs/>
          <w:color w:val="000000"/>
          <w:kern w:val="24"/>
          <w:sz w:val="24"/>
          <w:szCs w:val="24"/>
          <w:lang w:val="en-GB"/>
        </w:rPr>
        <w:t>ragmentation of ecosystems is a major issue to biodiversity conservation.</w:t>
      </w:r>
    </w:p>
    <w:p w14:paraId="5C9F865E" w14:textId="77777777" w:rsidR="005A59F8" w:rsidRPr="005A59F8" w:rsidRDefault="005A59F8" w:rsidP="005A59F8">
      <w:pPr>
        <w:spacing w:after="0" w:line="216" w:lineRule="auto"/>
        <w:jc w:val="both"/>
        <w:rPr>
          <w:rFonts w:ascii="Times New Roman" w:eastAsia="+mn-ea" w:hAnsi="Times New Roman" w:cs="Times New Roman"/>
          <w:bCs/>
          <w:color w:val="000000"/>
          <w:kern w:val="24"/>
          <w:sz w:val="24"/>
          <w:szCs w:val="24"/>
          <w:lang w:val="en-GB"/>
        </w:rPr>
      </w:pPr>
    </w:p>
    <w:p w14:paraId="3AE215D8" w14:textId="32EC4281" w:rsidR="005A59F8" w:rsidRPr="00FE496B" w:rsidRDefault="00D9778B" w:rsidP="00A42B46">
      <w:pPr>
        <w:jc w:val="both"/>
        <w:rPr>
          <w:rFonts w:ascii="Times New Roman" w:eastAsia="+mn-ea" w:hAnsi="Times New Roman" w:cs="Times New Roman"/>
          <w:bCs/>
          <w:color w:val="000000"/>
          <w:kern w:val="24"/>
          <w:sz w:val="24"/>
          <w:szCs w:val="24"/>
          <w:lang w:val="en-GB"/>
        </w:rPr>
      </w:pPr>
      <w:r>
        <w:rPr>
          <w:rFonts w:ascii="Times New Roman" w:eastAsia="+mn-ea" w:hAnsi="Times New Roman" w:cs="Times New Roman"/>
          <w:bCs/>
          <w:color w:val="000000"/>
          <w:kern w:val="24"/>
          <w:sz w:val="24"/>
          <w:szCs w:val="24"/>
          <w:lang w:val="en-GB"/>
        </w:rPr>
        <w:t xml:space="preserve">For ecosystem </w:t>
      </w:r>
      <w:r w:rsidRPr="00D9778B">
        <w:rPr>
          <w:rFonts w:ascii="Times New Roman" w:eastAsia="+mn-ea" w:hAnsi="Times New Roman" w:cs="Times New Roman"/>
          <w:bCs/>
          <w:color w:val="000000"/>
          <w:kern w:val="24"/>
          <w:sz w:val="24"/>
          <w:szCs w:val="24"/>
          <w:lang w:val="en-GB"/>
        </w:rPr>
        <w:t>restoration the source</w:t>
      </w:r>
      <w:r>
        <w:rPr>
          <w:rFonts w:ascii="Times New Roman" w:eastAsia="+mn-ea" w:hAnsi="Times New Roman" w:cs="Times New Roman"/>
          <w:bCs/>
          <w:color w:val="000000"/>
          <w:kern w:val="24"/>
          <w:sz w:val="24"/>
          <w:szCs w:val="24"/>
          <w:lang w:val="en-GB"/>
        </w:rPr>
        <w:t xml:space="preserve"> for seeds is an issue</w:t>
      </w:r>
      <w:r w:rsidR="00A42B46">
        <w:rPr>
          <w:rFonts w:ascii="Times New Roman" w:eastAsia="+mn-ea" w:hAnsi="Times New Roman" w:cs="Times New Roman"/>
          <w:bCs/>
          <w:color w:val="000000"/>
          <w:kern w:val="24"/>
          <w:sz w:val="24"/>
          <w:szCs w:val="24"/>
          <w:lang w:val="en-GB"/>
        </w:rPr>
        <w:t xml:space="preserve">. </w:t>
      </w:r>
      <w:r>
        <w:rPr>
          <w:rFonts w:ascii="Times New Roman" w:eastAsia="+mn-ea" w:hAnsi="Times New Roman" w:cs="Times New Roman"/>
          <w:bCs/>
          <w:color w:val="000000"/>
          <w:kern w:val="24"/>
          <w:sz w:val="24"/>
          <w:szCs w:val="24"/>
          <w:lang w:val="en-GB"/>
        </w:rPr>
        <w:t xml:space="preserve">Biosphere reserves including strictly protected areas could be play a key role of providers of genetic resources to restore degraded ecosystems in the </w:t>
      </w:r>
      <w:r w:rsidR="00A42B46">
        <w:rPr>
          <w:rFonts w:ascii="Times New Roman" w:eastAsia="+mn-ea" w:hAnsi="Times New Roman" w:cs="Times New Roman"/>
          <w:bCs/>
          <w:color w:val="000000"/>
          <w:kern w:val="24"/>
          <w:sz w:val="24"/>
          <w:szCs w:val="24"/>
          <w:lang w:val="en-GB"/>
        </w:rPr>
        <w:t>other connected spaces</w:t>
      </w:r>
      <w:r>
        <w:rPr>
          <w:rFonts w:ascii="Times New Roman" w:eastAsia="+mn-ea" w:hAnsi="Times New Roman" w:cs="Times New Roman"/>
          <w:bCs/>
          <w:color w:val="000000"/>
          <w:kern w:val="24"/>
          <w:sz w:val="24"/>
          <w:szCs w:val="24"/>
          <w:lang w:val="en-GB"/>
        </w:rPr>
        <w:t xml:space="preserve"> of the biosphere reserve (buffer </w:t>
      </w:r>
      <w:r w:rsidR="00A42B46">
        <w:rPr>
          <w:rFonts w:ascii="Times New Roman" w:eastAsia="+mn-ea" w:hAnsi="Times New Roman" w:cs="Times New Roman"/>
          <w:bCs/>
          <w:color w:val="000000"/>
          <w:kern w:val="24"/>
          <w:sz w:val="24"/>
          <w:szCs w:val="24"/>
          <w:lang w:val="en-GB"/>
        </w:rPr>
        <w:t xml:space="preserve">zone </w:t>
      </w:r>
      <w:r>
        <w:rPr>
          <w:rFonts w:ascii="Times New Roman" w:eastAsia="+mn-ea" w:hAnsi="Times New Roman" w:cs="Times New Roman"/>
          <w:bCs/>
          <w:color w:val="000000"/>
          <w:kern w:val="24"/>
          <w:sz w:val="24"/>
          <w:szCs w:val="24"/>
          <w:lang w:val="en-GB"/>
        </w:rPr>
        <w:t>and transition area).</w:t>
      </w:r>
    </w:p>
    <w:p w14:paraId="70B5DCF2" w14:textId="77777777" w:rsidR="009A00A9" w:rsidRPr="006A115C" w:rsidRDefault="009A00A9" w:rsidP="00A42B46">
      <w:pPr>
        <w:spacing w:after="0" w:line="240" w:lineRule="auto"/>
        <w:jc w:val="both"/>
        <w:rPr>
          <w:rFonts w:ascii="Times New Roman" w:hAnsi="Times New Roman" w:cs="Times New Roman"/>
          <w:color w:val="1F497D"/>
          <w:sz w:val="24"/>
          <w:szCs w:val="24"/>
          <w:lang w:val="en-GB"/>
        </w:rPr>
      </w:pPr>
    </w:p>
    <w:p w14:paraId="0BEA2B66" w14:textId="308AC0FE" w:rsidR="00012B81" w:rsidRDefault="00012B81" w:rsidP="00A42B46">
      <w:pPr>
        <w:jc w:val="both"/>
        <w:rPr>
          <w:rFonts w:ascii="Times New Roman" w:eastAsia="+mn-ea" w:hAnsi="Times New Roman" w:cs="Times New Roman"/>
          <w:sz w:val="24"/>
          <w:szCs w:val="24"/>
          <w:lang w:val="en-GB"/>
        </w:rPr>
      </w:pPr>
      <w:r w:rsidRPr="006A115C">
        <w:rPr>
          <w:rFonts w:ascii="Times New Roman" w:eastAsia="+mn-ea" w:hAnsi="Times New Roman" w:cs="Times New Roman"/>
          <w:sz w:val="24"/>
          <w:szCs w:val="24"/>
          <w:lang w:val="en-GB"/>
        </w:rPr>
        <w:t>UNESCO supports that the post-2020 process should also f</w:t>
      </w:r>
      <w:proofErr w:type="spellStart"/>
      <w:r w:rsidRPr="006A115C">
        <w:rPr>
          <w:rFonts w:ascii="Times New Roman" w:eastAsia="+mn-ea" w:hAnsi="Times New Roman" w:cs="Times New Roman"/>
          <w:sz w:val="24"/>
          <w:szCs w:val="24"/>
          <w:lang w:val="en-US"/>
        </w:rPr>
        <w:t>ocus</w:t>
      </w:r>
      <w:proofErr w:type="spellEnd"/>
      <w:r w:rsidRPr="006A115C">
        <w:rPr>
          <w:rFonts w:ascii="Times New Roman" w:eastAsia="+mn-ea" w:hAnsi="Times New Roman" w:cs="Times New Roman"/>
          <w:sz w:val="24"/>
          <w:szCs w:val="24"/>
          <w:lang w:val="en-US"/>
        </w:rPr>
        <w:t xml:space="preserve"> on </w:t>
      </w:r>
      <w:r w:rsidRPr="006A115C">
        <w:rPr>
          <w:rFonts w:ascii="Times New Roman" w:eastAsia="+mn-ea" w:hAnsi="Times New Roman" w:cs="Times New Roman"/>
          <w:b/>
          <w:sz w:val="24"/>
          <w:szCs w:val="24"/>
          <w:lang w:val="en-US"/>
        </w:rPr>
        <w:t>stewardship and values</w:t>
      </w:r>
      <w:r w:rsidRPr="006A115C">
        <w:rPr>
          <w:rFonts w:ascii="Times New Roman" w:eastAsia="+mn-ea" w:hAnsi="Times New Roman" w:cs="Times New Roman"/>
          <w:sz w:val="24"/>
          <w:szCs w:val="24"/>
          <w:lang w:val="en-US"/>
        </w:rPr>
        <w:t xml:space="preserve"> to guide individuals towards respect for nature and humanity, solidarity and intergenerational responsibility, by promoting the principles of the </w:t>
      </w:r>
      <w:hyperlink r:id="rId8" w:history="1">
        <w:r w:rsidRPr="006A115C">
          <w:rPr>
            <w:rStyle w:val="Lienhypertexte"/>
            <w:rFonts w:ascii="Times New Roman" w:eastAsia="+mn-ea" w:hAnsi="Times New Roman" w:cs="Times New Roman"/>
            <w:i/>
            <w:iCs/>
            <w:sz w:val="24"/>
            <w:szCs w:val="24"/>
            <w:lang w:val="en-US"/>
          </w:rPr>
          <w:t>Earth Charter</w:t>
        </w:r>
      </w:hyperlink>
      <w:r w:rsidRPr="006A115C">
        <w:rPr>
          <w:rFonts w:ascii="Times New Roman" w:eastAsia="+mn-ea" w:hAnsi="Times New Roman" w:cs="Times New Roman"/>
          <w:sz w:val="24"/>
          <w:szCs w:val="24"/>
          <w:vertAlign w:val="superscript"/>
          <w:lang w:val="en-GB"/>
        </w:rPr>
        <w:footnoteReference w:id="1"/>
      </w:r>
      <w:r w:rsidRPr="006A115C">
        <w:rPr>
          <w:rFonts w:ascii="Times New Roman" w:eastAsia="+mn-ea" w:hAnsi="Times New Roman" w:cs="Times New Roman"/>
          <w:sz w:val="24"/>
          <w:szCs w:val="24"/>
          <w:lang w:val="en-GB"/>
        </w:rPr>
        <w:t xml:space="preserve">. It </w:t>
      </w:r>
      <w:r w:rsidRPr="006A115C">
        <w:rPr>
          <w:rFonts w:ascii="Times New Roman" w:eastAsia="+mn-ea" w:hAnsi="Times New Roman" w:cs="Times New Roman"/>
          <w:sz w:val="24"/>
          <w:szCs w:val="24"/>
          <w:lang w:val="en-US"/>
        </w:rPr>
        <w:t xml:space="preserve">defines sustainability as </w:t>
      </w:r>
      <w:r w:rsidRPr="006A115C">
        <w:rPr>
          <w:rFonts w:ascii="Times New Roman" w:eastAsia="+mn-ea" w:hAnsi="Times New Roman" w:cs="Times New Roman"/>
          <w:i/>
          <w:iCs/>
          <w:sz w:val="24"/>
          <w:szCs w:val="24"/>
          <w:lang w:val="en-US"/>
        </w:rPr>
        <w:t xml:space="preserve">"environmental practices that value and sustain biodiversity and life-supporting ecological processes”, </w:t>
      </w:r>
      <w:r w:rsidRPr="006A115C">
        <w:rPr>
          <w:rFonts w:ascii="Times New Roman" w:eastAsia="+mn-ea" w:hAnsi="Times New Roman" w:cs="Times New Roman"/>
          <w:sz w:val="24"/>
          <w:szCs w:val="24"/>
          <w:lang w:val="en-US"/>
        </w:rPr>
        <w:t xml:space="preserve">and the ideals of the UNESCO </w:t>
      </w:r>
      <w:hyperlink r:id="rId9" w:history="1">
        <w:r w:rsidRPr="006A115C">
          <w:rPr>
            <w:rStyle w:val="Lienhypertexte"/>
            <w:rFonts w:ascii="Times New Roman" w:eastAsia="+mn-ea" w:hAnsi="Times New Roman" w:cs="Times New Roman"/>
            <w:i/>
            <w:iCs/>
            <w:sz w:val="24"/>
            <w:szCs w:val="24"/>
            <w:lang w:val="en-US"/>
          </w:rPr>
          <w:t>Declaration on the responsibilities of the present generations towards future generations</w:t>
        </w:r>
      </w:hyperlink>
      <w:r w:rsidRPr="006A115C">
        <w:rPr>
          <w:rFonts w:ascii="Times New Roman" w:eastAsia="+mn-ea" w:hAnsi="Times New Roman" w:cs="Times New Roman"/>
          <w:sz w:val="24"/>
          <w:szCs w:val="24"/>
          <w:lang w:val="en-GB"/>
        </w:rPr>
        <w:t>.</w:t>
      </w:r>
    </w:p>
    <w:p w14:paraId="0EFE2728" w14:textId="77777777" w:rsidR="005A59F8" w:rsidRDefault="005A59F8" w:rsidP="006A115C">
      <w:pPr>
        <w:jc w:val="both"/>
        <w:rPr>
          <w:rFonts w:ascii="Times New Roman" w:eastAsia="+mn-ea" w:hAnsi="Times New Roman" w:cs="Times New Roman"/>
          <w:sz w:val="24"/>
          <w:szCs w:val="24"/>
          <w:lang w:val="en-GB"/>
        </w:rPr>
      </w:pPr>
    </w:p>
    <w:p w14:paraId="5DD33A1D" w14:textId="1CDC378E" w:rsidR="00E70936" w:rsidRPr="00E70936" w:rsidRDefault="00E70936" w:rsidP="00E70936">
      <w:pPr>
        <w:spacing w:after="0" w:line="240" w:lineRule="auto"/>
        <w:jc w:val="both"/>
        <w:rPr>
          <w:rFonts w:ascii="Times New Roman" w:eastAsia="Calibri" w:hAnsi="Times New Roman" w:cs="Times New Roman"/>
          <w:sz w:val="24"/>
          <w:szCs w:val="24"/>
          <w:lang w:val="en-GB" w:eastAsia="zh-TW"/>
        </w:rPr>
      </w:pPr>
      <w:r w:rsidRPr="00E70936">
        <w:rPr>
          <w:rFonts w:ascii="Times New Roman" w:eastAsia="Calibri" w:hAnsi="Times New Roman" w:cs="Times New Roman"/>
          <w:sz w:val="24"/>
          <w:szCs w:val="24"/>
          <w:lang w:val="en-GB" w:eastAsia="zh-TW"/>
        </w:rPr>
        <w:t xml:space="preserve">As regard to Water Targets and suggested indicators, </w:t>
      </w:r>
      <w:r w:rsidR="00A42B46">
        <w:rPr>
          <w:rFonts w:ascii="Times New Roman" w:eastAsia="Calibri" w:hAnsi="Times New Roman" w:cs="Times New Roman"/>
          <w:sz w:val="24"/>
          <w:szCs w:val="24"/>
          <w:lang w:val="en-GB" w:eastAsia="zh-TW"/>
        </w:rPr>
        <w:t xml:space="preserve"> the </w:t>
      </w:r>
      <w:r w:rsidRPr="00E70936">
        <w:rPr>
          <w:rFonts w:ascii="Times New Roman" w:eastAsia="Calibri" w:hAnsi="Times New Roman" w:cs="Times New Roman"/>
          <w:sz w:val="24"/>
          <w:szCs w:val="24"/>
          <w:lang w:val="en-GB" w:eastAsia="zh-TW"/>
        </w:rPr>
        <w:t>I</w:t>
      </w:r>
      <w:r>
        <w:rPr>
          <w:rFonts w:ascii="Times New Roman" w:eastAsia="Calibri" w:hAnsi="Times New Roman" w:cs="Times New Roman"/>
          <w:sz w:val="24"/>
          <w:szCs w:val="24"/>
          <w:lang w:val="en-GB" w:eastAsia="zh-TW"/>
        </w:rPr>
        <w:t xml:space="preserve">nternational </w:t>
      </w:r>
      <w:r w:rsidRPr="00E70936">
        <w:rPr>
          <w:rFonts w:ascii="Times New Roman" w:eastAsia="Calibri" w:hAnsi="Times New Roman" w:cs="Times New Roman"/>
          <w:sz w:val="24"/>
          <w:szCs w:val="24"/>
          <w:lang w:val="en-GB" w:eastAsia="zh-TW"/>
        </w:rPr>
        <w:t>H</w:t>
      </w:r>
      <w:r>
        <w:rPr>
          <w:rFonts w:ascii="Times New Roman" w:eastAsia="Calibri" w:hAnsi="Times New Roman" w:cs="Times New Roman"/>
          <w:sz w:val="24"/>
          <w:szCs w:val="24"/>
          <w:lang w:val="en-GB" w:eastAsia="zh-TW"/>
        </w:rPr>
        <w:t xml:space="preserve">ydrological </w:t>
      </w:r>
      <w:r w:rsidRPr="00E70936">
        <w:rPr>
          <w:rFonts w:ascii="Times New Roman" w:eastAsia="Calibri" w:hAnsi="Times New Roman" w:cs="Times New Roman"/>
          <w:sz w:val="24"/>
          <w:szCs w:val="24"/>
          <w:lang w:val="en-GB" w:eastAsia="zh-TW"/>
        </w:rPr>
        <w:t>P</w:t>
      </w:r>
      <w:r>
        <w:rPr>
          <w:rFonts w:ascii="Times New Roman" w:eastAsia="Calibri" w:hAnsi="Times New Roman" w:cs="Times New Roman"/>
          <w:sz w:val="24"/>
          <w:szCs w:val="24"/>
          <w:lang w:val="en-GB" w:eastAsia="zh-TW"/>
        </w:rPr>
        <w:t xml:space="preserve">rogramme </w:t>
      </w:r>
      <w:r w:rsidR="00A42B46">
        <w:rPr>
          <w:rFonts w:ascii="Times New Roman" w:eastAsia="Calibri" w:hAnsi="Times New Roman" w:cs="Times New Roman"/>
          <w:sz w:val="24"/>
          <w:szCs w:val="24"/>
          <w:lang w:val="en-GB" w:eastAsia="zh-TW"/>
        </w:rPr>
        <w:t xml:space="preserve">(IHP) </w:t>
      </w:r>
      <w:r>
        <w:rPr>
          <w:rFonts w:ascii="Times New Roman" w:eastAsia="Calibri" w:hAnsi="Times New Roman" w:cs="Times New Roman"/>
          <w:sz w:val="24"/>
          <w:szCs w:val="24"/>
          <w:lang w:val="en-GB" w:eastAsia="zh-TW"/>
        </w:rPr>
        <w:t xml:space="preserve">of UNESCO </w:t>
      </w:r>
      <w:r w:rsidRPr="00E70936">
        <w:rPr>
          <w:rFonts w:ascii="Times New Roman" w:eastAsia="Calibri" w:hAnsi="Times New Roman" w:cs="Times New Roman"/>
          <w:sz w:val="24"/>
          <w:szCs w:val="24"/>
          <w:lang w:val="en-GB" w:eastAsia="zh-TW"/>
        </w:rPr>
        <w:t xml:space="preserve"> has contributed to the “UN-WATER Technical Advice on Freshwater-Biodiversity Linkages </w:t>
      </w:r>
      <w:r w:rsidRPr="00E70936">
        <w:rPr>
          <w:rFonts w:ascii="Times New Roman" w:eastAsia="Calibri" w:hAnsi="Times New Roman" w:cs="Times New Roman"/>
          <w:i/>
          <w:iCs/>
          <w:sz w:val="24"/>
          <w:szCs w:val="24"/>
          <w:lang w:val="en-GB" w:eastAsia="zh-TW"/>
        </w:rPr>
        <w:t>draft 17 January 2020</w:t>
      </w:r>
      <w:r w:rsidRPr="00E70936">
        <w:rPr>
          <w:rFonts w:ascii="Times New Roman" w:eastAsia="Calibri" w:hAnsi="Times New Roman" w:cs="Times New Roman"/>
          <w:sz w:val="24"/>
          <w:szCs w:val="24"/>
          <w:lang w:val="en-GB" w:eastAsia="zh-TW"/>
        </w:rPr>
        <w:t>” (</w:t>
      </w:r>
      <w:r w:rsidRPr="00E70936">
        <w:rPr>
          <w:rFonts w:ascii="Times New Roman" w:eastAsia="Calibri" w:hAnsi="Times New Roman" w:cs="Times New Roman"/>
          <w:i/>
          <w:iCs/>
          <w:sz w:val="24"/>
          <w:szCs w:val="24"/>
          <w:lang w:val="en-GB" w:eastAsia="zh-TW"/>
        </w:rPr>
        <w:t xml:space="preserve">as response to the zero-draft </w:t>
      </w:r>
      <w:r w:rsidRPr="00E70936">
        <w:rPr>
          <w:rFonts w:ascii="Times New Roman" w:eastAsia="Calibri" w:hAnsi="Times New Roman" w:cs="Times New Roman"/>
          <w:i/>
          <w:iCs/>
          <w:sz w:val="24"/>
          <w:szCs w:val="24"/>
          <w:lang w:val="en-GB" w:eastAsia="zh-TW"/>
        </w:rPr>
        <w:lastRenderedPageBreak/>
        <w:t>document of 6 January 2020 from the Open-Ended Working Group on the Post 2020 Global Biodiversity Framework</w:t>
      </w:r>
      <w:r w:rsidRPr="00E70936">
        <w:rPr>
          <w:rFonts w:ascii="Times New Roman" w:eastAsia="Calibri" w:hAnsi="Times New Roman" w:cs="Times New Roman"/>
          <w:sz w:val="24"/>
          <w:szCs w:val="24"/>
          <w:lang w:val="en-GB" w:eastAsia="zh-TW"/>
        </w:rPr>
        <w:t>).</w:t>
      </w:r>
    </w:p>
    <w:p w14:paraId="0B695456" w14:textId="77777777" w:rsidR="00E70936" w:rsidRPr="00E70936" w:rsidRDefault="00E70936" w:rsidP="00E70936">
      <w:pPr>
        <w:spacing w:after="0" w:line="240" w:lineRule="auto"/>
        <w:jc w:val="both"/>
        <w:rPr>
          <w:rFonts w:ascii="Times New Roman" w:eastAsia="Calibri" w:hAnsi="Times New Roman" w:cs="Times New Roman"/>
          <w:sz w:val="24"/>
          <w:szCs w:val="24"/>
          <w:lang w:val="en-GB" w:eastAsia="zh-TW"/>
        </w:rPr>
      </w:pPr>
    </w:p>
    <w:p w14:paraId="62D52D00" w14:textId="77141200" w:rsidR="00E70936" w:rsidRPr="00E70936" w:rsidRDefault="00E70936" w:rsidP="00E70936">
      <w:pPr>
        <w:spacing w:after="0" w:line="240" w:lineRule="auto"/>
        <w:jc w:val="both"/>
        <w:rPr>
          <w:rFonts w:ascii="Times New Roman" w:eastAsia="Calibri" w:hAnsi="Times New Roman" w:cs="Times New Roman"/>
          <w:sz w:val="24"/>
          <w:szCs w:val="24"/>
          <w:lang w:val="en-GB" w:eastAsia="zh-TW"/>
        </w:rPr>
      </w:pPr>
      <w:r w:rsidRPr="00E70936">
        <w:rPr>
          <w:rFonts w:ascii="Times New Roman" w:eastAsia="Calibri" w:hAnsi="Times New Roman" w:cs="Times New Roman"/>
          <w:sz w:val="24"/>
          <w:szCs w:val="24"/>
          <w:lang w:val="en-GB" w:eastAsia="zh-TW"/>
        </w:rPr>
        <w:t>In particular</w:t>
      </w:r>
      <w:r w:rsidR="00A42B46">
        <w:rPr>
          <w:rFonts w:ascii="Times New Roman" w:eastAsia="Calibri" w:hAnsi="Times New Roman" w:cs="Times New Roman"/>
          <w:sz w:val="24"/>
          <w:szCs w:val="24"/>
          <w:lang w:val="en-GB" w:eastAsia="zh-TW"/>
        </w:rPr>
        <w:t xml:space="preserve"> as regards the following targets</w:t>
      </w:r>
      <w:r w:rsidRPr="00E70936">
        <w:rPr>
          <w:rFonts w:ascii="Times New Roman" w:eastAsia="Calibri" w:hAnsi="Times New Roman" w:cs="Times New Roman"/>
          <w:sz w:val="24"/>
          <w:szCs w:val="24"/>
          <w:lang w:val="en-GB" w:eastAsia="zh-TW"/>
        </w:rPr>
        <w:t>:</w:t>
      </w:r>
    </w:p>
    <w:p w14:paraId="5BDC4729" w14:textId="77777777" w:rsidR="00E70936" w:rsidRDefault="00E70936" w:rsidP="00E70936">
      <w:pPr>
        <w:autoSpaceDE w:val="0"/>
        <w:autoSpaceDN w:val="0"/>
        <w:spacing w:after="0" w:line="240" w:lineRule="auto"/>
        <w:jc w:val="both"/>
        <w:rPr>
          <w:rFonts w:ascii="Times New Roman" w:eastAsia="Calibri" w:hAnsi="Times New Roman" w:cs="Times New Roman"/>
          <w:sz w:val="24"/>
          <w:szCs w:val="24"/>
          <w:lang w:val="en-GB" w:eastAsia="zh-TW"/>
        </w:rPr>
      </w:pPr>
    </w:p>
    <w:p w14:paraId="272C36F6" w14:textId="6EA19891" w:rsidR="00E70936" w:rsidRPr="00E70936" w:rsidRDefault="00E70936" w:rsidP="00E70936">
      <w:pPr>
        <w:autoSpaceDE w:val="0"/>
        <w:autoSpaceDN w:val="0"/>
        <w:spacing w:after="0" w:line="240" w:lineRule="auto"/>
        <w:jc w:val="both"/>
        <w:rPr>
          <w:rFonts w:ascii="Times New Roman" w:eastAsia="Calibri" w:hAnsi="Times New Roman" w:cs="Times New Roman"/>
          <w:sz w:val="24"/>
          <w:szCs w:val="24"/>
          <w:lang w:val="en-GB" w:eastAsia="zh-TW"/>
        </w:rPr>
      </w:pPr>
      <w:r w:rsidRPr="00E70936">
        <w:rPr>
          <w:rFonts w:ascii="Times New Roman" w:eastAsia="Calibri" w:hAnsi="Times New Roman" w:cs="Times New Roman"/>
          <w:sz w:val="24"/>
          <w:szCs w:val="24"/>
          <w:lang w:val="en-GB" w:eastAsia="zh-TW"/>
        </w:rPr>
        <w:t>Ecohydrology could give a strong contribution to the following</w:t>
      </w:r>
      <w:r w:rsidR="00B07D82">
        <w:rPr>
          <w:rStyle w:val="Appelnotedebasdep"/>
          <w:rFonts w:ascii="Times New Roman" w:eastAsia="Calibri" w:hAnsi="Times New Roman" w:cs="Times New Roman"/>
          <w:sz w:val="24"/>
          <w:szCs w:val="24"/>
          <w:lang w:val="en-GB" w:eastAsia="zh-TW"/>
        </w:rPr>
        <w:footnoteReference w:id="2"/>
      </w:r>
      <w:r w:rsidRPr="00E70936">
        <w:rPr>
          <w:rFonts w:ascii="Times New Roman" w:eastAsia="Calibri" w:hAnsi="Times New Roman" w:cs="Times New Roman"/>
          <w:sz w:val="24"/>
          <w:szCs w:val="24"/>
          <w:lang w:val="en-GB" w:eastAsia="zh-TW"/>
        </w:rPr>
        <w:t>:</w:t>
      </w:r>
    </w:p>
    <w:p w14:paraId="66454CAA" w14:textId="77777777" w:rsidR="00E70936" w:rsidRPr="00E70936" w:rsidRDefault="00E70936" w:rsidP="00E70936">
      <w:pPr>
        <w:numPr>
          <w:ilvl w:val="0"/>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 xml:space="preserve">2.2.4 </w:t>
      </w:r>
      <w:r w:rsidRPr="00E70936">
        <w:rPr>
          <w:rFonts w:ascii="Times New Roman" w:eastAsia="Times New Roman" w:hAnsi="Times New Roman" w:cs="Times New Roman"/>
          <w:sz w:val="24"/>
          <w:szCs w:val="24"/>
          <w:u w:val="single"/>
          <w:lang w:val="en-GB"/>
        </w:rPr>
        <w:t>Target 4: Pollution</w:t>
      </w:r>
      <w:r w:rsidRPr="00E70936">
        <w:rPr>
          <w:rFonts w:ascii="Times New Roman" w:eastAsia="Times New Roman" w:hAnsi="Times New Roman" w:cs="Times New Roman"/>
          <w:sz w:val="24"/>
          <w:szCs w:val="24"/>
          <w:lang w:val="en-GB"/>
        </w:rPr>
        <w:t xml:space="preserve">  </w:t>
      </w:r>
    </w:p>
    <w:p w14:paraId="0B9AF2AC" w14:textId="77777777" w:rsidR="00E70936" w:rsidRPr="00E70936" w:rsidRDefault="00E70936" w:rsidP="00E70936">
      <w:pPr>
        <w:numPr>
          <w:ilvl w:val="1"/>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 xml:space="preserve">B: Change in the trends of nitrogen waste </w:t>
      </w:r>
    </w:p>
    <w:p w14:paraId="525C6CF3" w14:textId="77777777" w:rsidR="00E70936" w:rsidRPr="00E70936" w:rsidRDefault="00E70936" w:rsidP="00E70936">
      <w:pPr>
        <w:numPr>
          <w:ilvl w:val="1"/>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 xml:space="preserve">C: Suggested indicators (N use efficiency, </w:t>
      </w:r>
      <w:proofErr w:type="spellStart"/>
      <w:r w:rsidRPr="00E70936">
        <w:rPr>
          <w:rFonts w:ascii="Times New Roman" w:eastAsia="Times New Roman" w:hAnsi="Times New Roman" w:cs="Times New Roman"/>
          <w:sz w:val="24"/>
          <w:szCs w:val="24"/>
          <w:lang w:val="en-GB"/>
        </w:rPr>
        <w:t>N+Phosphate</w:t>
      </w:r>
      <w:proofErr w:type="spellEnd"/>
      <w:r w:rsidRPr="00E70936">
        <w:rPr>
          <w:rFonts w:ascii="Times New Roman" w:eastAsia="Times New Roman" w:hAnsi="Times New Roman" w:cs="Times New Roman"/>
          <w:sz w:val="24"/>
          <w:szCs w:val="24"/>
          <w:lang w:val="en-GB"/>
        </w:rPr>
        <w:t xml:space="preserve"> fertilizers, etc.)</w:t>
      </w:r>
    </w:p>
    <w:p w14:paraId="3ECC9685" w14:textId="77777777" w:rsidR="00E70936" w:rsidRPr="00E70936" w:rsidRDefault="00E70936" w:rsidP="00E70936">
      <w:pPr>
        <w:numPr>
          <w:ilvl w:val="0"/>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 xml:space="preserve">2.2.7 </w:t>
      </w:r>
      <w:r w:rsidRPr="00E70936">
        <w:rPr>
          <w:rFonts w:ascii="Times New Roman" w:eastAsia="Times New Roman" w:hAnsi="Times New Roman" w:cs="Times New Roman"/>
          <w:sz w:val="24"/>
          <w:szCs w:val="24"/>
          <w:u w:val="single"/>
          <w:lang w:val="en-GB"/>
        </w:rPr>
        <w:t xml:space="preserve">Target 9: Nature-based solution for clean water </w:t>
      </w:r>
      <w:r w:rsidRPr="00E70936">
        <w:rPr>
          <w:rFonts w:ascii="Times New Roman" w:eastAsia="Times New Roman" w:hAnsi="Times New Roman" w:cs="Times New Roman"/>
          <w:sz w:val="24"/>
          <w:szCs w:val="24"/>
          <w:lang w:val="en-GB"/>
        </w:rPr>
        <w:t>(page 10)</w:t>
      </w:r>
    </w:p>
    <w:p w14:paraId="49B749E7" w14:textId="77777777" w:rsidR="00E70936" w:rsidRPr="00E70936" w:rsidRDefault="00E70936" w:rsidP="00E70936">
      <w:pPr>
        <w:numPr>
          <w:ilvl w:val="1"/>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B: Change in the number of people with access to sufficient amounts of quality freshwater</w:t>
      </w:r>
    </w:p>
    <w:p w14:paraId="179AF7BD" w14:textId="77777777" w:rsidR="00E70936" w:rsidRPr="00E70936" w:rsidRDefault="00E70936" w:rsidP="00E70936">
      <w:pPr>
        <w:numPr>
          <w:ilvl w:val="1"/>
          <w:numId w:val="7"/>
        </w:numPr>
        <w:autoSpaceDE w:val="0"/>
        <w:autoSpaceDN w:val="0"/>
        <w:spacing w:after="0" w:line="240" w:lineRule="auto"/>
        <w:jc w:val="both"/>
        <w:rPr>
          <w:rFonts w:ascii="Times New Roman" w:eastAsia="Times New Roman" w:hAnsi="Times New Roman" w:cs="Times New Roman"/>
          <w:sz w:val="24"/>
          <w:szCs w:val="24"/>
          <w:lang w:val="en-GB"/>
        </w:rPr>
      </w:pPr>
      <w:r w:rsidRPr="00E70936">
        <w:rPr>
          <w:rFonts w:ascii="Times New Roman" w:eastAsia="Times New Roman" w:hAnsi="Times New Roman" w:cs="Times New Roman"/>
          <w:sz w:val="24"/>
          <w:szCs w:val="24"/>
          <w:lang w:val="en-GB"/>
        </w:rPr>
        <w:t xml:space="preserve">C: the 3 indicators proposed/revised </w:t>
      </w:r>
    </w:p>
    <w:p w14:paraId="27D0AB64" w14:textId="77777777" w:rsidR="00E70936" w:rsidRDefault="00E70936" w:rsidP="006A115C">
      <w:pPr>
        <w:jc w:val="both"/>
        <w:rPr>
          <w:rFonts w:ascii="Times New Roman" w:eastAsia="+mn-ea" w:hAnsi="Times New Roman" w:cs="Times New Roman"/>
          <w:sz w:val="24"/>
          <w:szCs w:val="24"/>
          <w:lang w:val="en-GB"/>
        </w:rPr>
      </w:pPr>
    </w:p>
    <w:p w14:paraId="6F486B50" w14:textId="775E140A" w:rsidR="000064A9" w:rsidRPr="00CD7148" w:rsidRDefault="009A00A9" w:rsidP="006A115C">
      <w:pPr>
        <w:jc w:val="both"/>
        <w:rPr>
          <w:rFonts w:ascii="Times New Roman" w:eastAsia="+mn-ea" w:hAnsi="Times New Roman" w:cs="Times New Roman"/>
          <w:bCs/>
          <w:sz w:val="24"/>
          <w:szCs w:val="24"/>
          <w:lang w:val="en-GB"/>
        </w:rPr>
      </w:pPr>
      <w:r w:rsidRPr="006A115C">
        <w:rPr>
          <w:rFonts w:ascii="Times New Roman" w:eastAsia="+mn-ea" w:hAnsi="Times New Roman" w:cs="Times New Roman"/>
          <w:sz w:val="24"/>
          <w:szCs w:val="24"/>
          <w:lang w:val="en-GB"/>
        </w:rPr>
        <w:t xml:space="preserve">Therefore, in addition to edits made in the addendum on specific indicators (see </w:t>
      </w:r>
      <w:r w:rsidR="00E70936">
        <w:rPr>
          <w:rFonts w:ascii="Times New Roman" w:eastAsia="+mn-ea" w:hAnsi="Times New Roman" w:cs="Times New Roman"/>
          <w:sz w:val="24"/>
          <w:szCs w:val="24"/>
          <w:lang w:val="en-GB"/>
        </w:rPr>
        <w:t xml:space="preserve">addendum edited table </w:t>
      </w:r>
      <w:r w:rsidRPr="006A115C">
        <w:rPr>
          <w:rFonts w:ascii="Times New Roman" w:eastAsia="+mn-ea" w:hAnsi="Times New Roman" w:cs="Times New Roman"/>
          <w:sz w:val="24"/>
          <w:szCs w:val="24"/>
          <w:lang w:val="en-GB"/>
        </w:rPr>
        <w:t xml:space="preserve">attached),  UNESCO’s suggests to add the following 4 targets and associated indicators to </w:t>
      </w:r>
      <w:r w:rsidR="00B36DC9" w:rsidRPr="006A115C">
        <w:rPr>
          <w:rFonts w:ascii="Times New Roman" w:eastAsia="+mn-ea" w:hAnsi="Times New Roman" w:cs="Times New Roman"/>
          <w:sz w:val="24"/>
          <w:szCs w:val="24"/>
          <w:lang w:val="en-GB"/>
        </w:rPr>
        <w:t xml:space="preserve">ensure </w:t>
      </w:r>
      <w:r w:rsidR="00B36DC9" w:rsidRPr="006A115C">
        <w:rPr>
          <w:rFonts w:ascii="Times New Roman" w:eastAsia="+mn-ea" w:hAnsi="Times New Roman" w:cs="Times New Roman"/>
          <w:bCs/>
          <w:sz w:val="24"/>
          <w:szCs w:val="24"/>
          <w:lang w:val="en-GB"/>
        </w:rPr>
        <w:t>transformational</w:t>
      </w:r>
      <w:r w:rsidRPr="006A115C">
        <w:rPr>
          <w:rFonts w:ascii="Times New Roman" w:eastAsia="+mn-ea" w:hAnsi="Times New Roman" w:cs="Times New Roman"/>
          <w:bCs/>
          <w:sz w:val="24"/>
          <w:szCs w:val="24"/>
          <w:lang w:val="en-GB"/>
        </w:rPr>
        <w:t xml:space="preserve"> pathways and sustainable </w:t>
      </w:r>
      <w:r w:rsidR="00ED59C7" w:rsidRPr="006A115C">
        <w:rPr>
          <w:rFonts w:ascii="Times New Roman" w:eastAsia="+mn-ea" w:hAnsi="Times New Roman" w:cs="Times New Roman"/>
          <w:bCs/>
          <w:sz w:val="24"/>
          <w:szCs w:val="24"/>
          <w:lang w:val="en-GB"/>
        </w:rPr>
        <w:t xml:space="preserve">actions </w:t>
      </w:r>
      <w:r w:rsidR="00324EF4" w:rsidRPr="006A115C">
        <w:rPr>
          <w:rFonts w:ascii="Times New Roman" w:eastAsia="+mn-ea" w:hAnsi="Times New Roman" w:cs="Times New Roman"/>
          <w:bCs/>
          <w:sz w:val="24"/>
          <w:szCs w:val="24"/>
          <w:lang w:val="en-GB"/>
        </w:rPr>
        <w:t xml:space="preserve">are available </w:t>
      </w:r>
      <w:r w:rsidRPr="006A115C">
        <w:rPr>
          <w:rFonts w:ascii="Times New Roman" w:eastAsia="+mn-ea" w:hAnsi="Times New Roman" w:cs="Times New Roman"/>
          <w:bCs/>
          <w:sz w:val="24"/>
          <w:szCs w:val="24"/>
          <w:lang w:val="en-GB"/>
        </w:rPr>
        <w:t>to Member states</w:t>
      </w:r>
      <w:r w:rsidR="004B28EB" w:rsidRPr="006A115C">
        <w:rPr>
          <w:rFonts w:ascii="Times New Roman" w:eastAsia="+mn-ea" w:hAnsi="Times New Roman" w:cs="Times New Roman"/>
          <w:bCs/>
          <w:sz w:val="24"/>
          <w:szCs w:val="24"/>
          <w:lang w:val="en-GB"/>
        </w:rPr>
        <w:t xml:space="preserve"> and has a proposal to complement the Target on protection</w:t>
      </w:r>
      <w:r w:rsidRPr="006A115C">
        <w:rPr>
          <w:rFonts w:ascii="Times New Roman" w:eastAsia="+mn-ea" w:hAnsi="Times New Roman" w:cs="Times New Roman"/>
          <w:bCs/>
          <w:sz w:val="24"/>
          <w:szCs w:val="24"/>
          <w:lang w:val="en-GB"/>
        </w:rPr>
        <w:t>.</w:t>
      </w:r>
      <w:r w:rsidR="00CD7148">
        <w:rPr>
          <w:rFonts w:ascii="Times New Roman" w:eastAsia="+mn-ea" w:hAnsi="Times New Roman" w:cs="Times New Roman"/>
          <w:bCs/>
          <w:sz w:val="24"/>
          <w:szCs w:val="24"/>
          <w:lang w:val="en-GB"/>
        </w:rPr>
        <w:t xml:space="preserve"> Finally,  </w:t>
      </w:r>
      <w:r w:rsidR="00A10925" w:rsidRPr="006A115C">
        <w:rPr>
          <w:rFonts w:ascii="Times New Roman" w:hAnsi="Times New Roman" w:cs="Times New Roman"/>
          <w:sz w:val="24"/>
          <w:szCs w:val="24"/>
          <w:lang w:val="en-US"/>
        </w:rPr>
        <w:t xml:space="preserve">UNESCO reiterates the need </w:t>
      </w:r>
      <w:r w:rsidR="00CD7148">
        <w:rPr>
          <w:rFonts w:ascii="Times New Roman" w:hAnsi="Times New Roman" w:cs="Times New Roman"/>
          <w:sz w:val="24"/>
          <w:szCs w:val="24"/>
          <w:lang w:val="en-US"/>
        </w:rPr>
        <w:t xml:space="preserve">and importance </w:t>
      </w:r>
      <w:r w:rsidR="00A10925" w:rsidRPr="006A115C">
        <w:rPr>
          <w:rFonts w:ascii="Times New Roman" w:hAnsi="Times New Roman" w:cs="Times New Roman"/>
          <w:sz w:val="24"/>
          <w:szCs w:val="24"/>
          <w:lang w:val="en-US"/>
        </w:rPr>
        <w:t>for the targets and indicators to be science based.</w:t>
      </w:r>
    </w:p>
    <w:p w14:paraId="4849DF69" w14:textId="77777777" w:rsidR="000064A9" w:rsidRPr="006A115C" w:rsidRDefault="000064A9" w:rsidP="006A115C">
      <w:pPr>
        <w:numPr>
          <w:ilvl w:val="0"/>
          <w:numId w:val="5"/>
        </w:numPr>
        <w:jc w:val="both"/>
        <w:rPr>
          <w:rFonts w:ascii="Times New Roman" w:eastAsia="+mn-ea" w:hAnsi="Times New Roman" w:cs="Times New Roman"/>
          <w:b/>
          <w:sz w:val="24"/>
          <w:szCs w:val="24"/>
          <w:lang w:val="en-GB"/>
        </w:rPr>
      </w:pPr>
      <w:r w:rsidRPr="006A115C">
        <w:rPr>
          <w:rFonts w:ascii="Times New Roman" w:eastAsia="+mn-ea" w:hAnsi="Times New Roman" w:cs="Times New Roman"/>
          <w:b/>
          <w:sz w:val="24"/>
          <w:szCs w:val="24"/>
          <w:lang w:val="en-GB"/>
        </w:rPr>
        <w:t xml:space="preserve">Target on </w:t>
      </w:r>
      <w:r w:rsidR="003B1726" w:rsidRPr="006A115C">
        <w:rPr>
          <w:rFonts w:ascii="Times New Roman" w:eastAsia="+mn-ea" w:hAnsi="Times New Roman" w:cs="Times New Roman"/>
          <w:b/>
          <w:sz w:val="24"/>
          <w:szCs w:val="24"/>
          <w:lang w:val="en-GB"/>
        </w:rPr>
        <w:t>Education and l</w:t>
      </w:r>
      <w:r w:rsidR="00D006F9" w:rsidRPr="006A115C">
        <w:rPr>
          <w:rFonts w:ascii="Times New Roman" w:eastAsia="+mn-ea" w:hAnsi="Times New Roman" w:cs="Times New Roman"/>
          <w:b/>
          <w:sz w:val="24"/>
          <w:szCs w:val="24"/>
          <w:lang w:val="en-GB"/>
        </w:rPr>
        <w:t>ifelong</w:t>
      </w:r>
      <w:r w:rsidR="003B1726" w:rsidRPr="006A115C">
        <w:rPr>
          <w:rFonts w:ascii="Times New Roman" w:eastAsia="+mn-ea" w:hAnsi="Times New Roman" w:cs="Times New Roman"/>
          <w:b/>
          <w:sz w:val="24"/>
          <w:szCs w:val="24"/>
          <w:lang w:val="en-GB"/>
        </w:rPr>
        <w:t xml:space="preserve"> learning</w:t>
      </w:r>
      <w:r w:rsidRPr="006A115C">
        <w:rPr>
          <w:rFonts w:ascii="Times New Roman" w:eastAsia="+mn-ea" w:hAnsi="Times New Roman" w:cs="Times New Roman"/>
          <w:b/>
          <w:sz w:val="24"/>
          <w:szCs w:val="24"/>
          <w:lang w:val="en-GB"/>
        </w:rPr>
        <w:t xml:space="preserve"> </w:t>
      </w:r>
    </w:p>
    <w:p w14:paraId="550CA904" w14:textId="77777777" w:rsidR="003B1726" w:rsidRPr="006A115C" w:rsidRDefault="003B1726" w:rsidP="006A115C">
      <w:pPr>
        <w:jc w:val="both"/>
        <w:rPr>
          <w:rFonts w:ascii="Times New Roman" w:hAnsi="Times New Roman" w:cs="Times New Roman"/>
          <w:sz w:val="24"/>
          <w:szCs w:val="24"/>
          <w:lang w:val="en-US"/>
        </w:rPr>
      </w:pPr>
      <w:r w:rsidRPr="006A115C">
        <w:rPr>
          <w:rFonts w:ascii="Times New Roman" w:hAnsi="Times New Roman" w:cs="Times New Roman"/>
          <w:sz w:val="24"/>
          <w:szCs w:val="24"/>
          <w:lang w:val="en-US"/>
        </w:rPr>
        <w:t xml:space="preserve">UNESCO has been promoting educational responses to environmental issues through Education for Sustainable Development (ESD), which emphasizes a holistic approach on how environmental issues need to be addressed in connection with the economic and social pillars of sustainable development to achieve a fundamental transformation. </w:t>
      </w:r>
    </w:p>
    <w:p w14:paraId="61BCF18B" w14:textId="77777777" w:rsidR="000064A9" w:rsidRPr="006A115C" w:rsidRDefault="000064A9" w:rsidP="006A115C">
      <w:pPr>
        <w:jc w:val="both"/>
        <w:rPr>
          <w:rFonts w:ascii="Times New Roman" w:eastAsia="+mn-ea" w:hAnsi="Times New Roman" w:cs="Times New Roman"/>
          <w:sz w:val="24"/>
          <w:szCs w:val="24"/>
          <w:u w:val="single"/>
          <w:lang w:val="en-GB"/>
        </w:rPr>
      </w:pPr>
      <w:r w:rsidRPr="006A115C">
        <w:rPr>
          <w:rFonts w:ascii="Times New Roman" w:eastAsia="+mn-ea" w:hAnsi="Times New Roman" w:cs="Times New Roman"/>
          <w:sz w:val="24"/>
          <w:szCs w:val="24"/>
          <w:u w:val="single"/>
          <w:lang w:val="en-GB"/>
        </w:rPr>
        <w:t>Possible</w:t>
      </w:r>
      <w:r w:rsidR="00A43E02">
        <w:rPr>
          <w:rFonts w:ascii="Times New Roman" w:eastAsia="+mn-ea" w:hAnsi="Times New Roman" w:cs="Times New Roman"/>
          <w:sz w:val="24"/>
          <w:szCs w:val="24"/>
          <w:u w:val="single"/>
          <w:lang w:val="en-GB"/>
        </w:rPr>
        <w:t xml:space="preserve"> </w:t>
      </w:r>
      <w:r w:rsidR="009A00A9" w:rsidRPr="006A115C">
        <w:rPr>
          <w:rFonts w:ascii="Times New Roman" w:eastAsia="+mn-ea" w:hAnsi="Times New Roman" w:cs="Times New Roman"/>
          <w:sz w:val="24"/>
          <w:szCs w:val="24"/>
          <w:u w:val="single"/>
          <w:lang w:val="en-GB"/>
        </w:rPr>
        <w:t>indicators</w:t>
      </w:r>
      <w:r w:rsidRPr="006A115C">
        <w:rPr>
          <w:rFonts w:ascii="Times New Roman" w:eastAsia="+mn-ea" w:hAnsi="Times New Roman" w:cs="Times New Roman"/>
          <w:sz w:val="24"/>
          <w:szCs w:val="24"/>
          <w:u w:val="single"/>
          <w:lang w:val="en-GB"/>
        </w:rPr>
        <w:t xml:space="preserve">:  </w:t>
      </w:r>
    </w:p>
    <w:p w14:paraId="288B3B56" w14:textId="77777777" w:rsidR="003B1726" w:rsidRPr="006A115C" w:rsidRDefault="003B1726" w:rsidP="006A115C">
      <w:pPr>
        <w:jc w:val="both"/>
        <w:rPr>
          <w:rFonts w:ascii="Times New Roman" w:hAnsi="Times New Roman" w:cs="Times New Roman"/>
          <w:sz w:val="24"/>
          <w:szCs w:val="24"/>
          <w:lang w:val="en-US"/>
        </w:rPr>
      </w:pPr>
      <w:r w:rsidRPr="006A115C">
        <w:rPr>
          <w:rFonts w:ascii="Times New Roman" w:hAnsi="Times New Roman" w:cs="Times New Roman"/>
          <w:sz w:val="24"/>
          <w:szCs w:val="24"/>
          <w:lang w:val="en-US"/>
        </w:rPr>
        <w:t>Integration of knowledge, skills, values and attitudes that support sustainable development and biodiversity protection into formal and non-formal education at all levels (policies, curricula, teacher training, assessment) (baseline provided through UNESCO’s reporting on SDG indicators 4.7.1, 12.8.1 and 13.3.1)</w:t>
      </w:r>
    </w:p>
    <w:p w14:paraId="007023EB" w14:textId="77777777" w:rsidR="003B1726" w:rsidRPr="006A115C" w:rsidRDefault="003B1726" w:rsidP="006A115C">
      <w:pPr>
        <w:jc w:val="both"/>
        <w:rPr>
          <w:rFonts w:ascii="Times New Roman" w:hAnsi="Times New Roman" w:cs="Times New Roman"/>
          <w:sz w:val="24"/>
          <w:szCs w:val="24"/>
          <w:lang w:val="en-US"/>
        </w:rPr>
      </w:pPr>
      <w:r w:rsidRPr="006A115C">
        <w:rPr>
          <w:rFonts w:ascii="Times New Roman" w:hAnsi="Times New Roman" w:cs="Times New Roman"/>
          <w:sz w:val="24"/>
          <w:szCs w:val="24"/>
          <w:lang w:val="en-US"/>
        </w:rPr>
        <w:t>Outreach to all sectors of society, through communication and awareness raising, on the importance of biodiversity protection</w:t>
      </w:r>
    </w:p>
    <w:p w14:paraId="691EA165" w14:textId="77777777" w:rsidR="000064A9" w:rsidRDefault="003B1726" w:rsidP="006A115C">
      <w:pPr>
        <w:jc w:val="both"/>
        <w:rPr>
          <w:rFonts w:ascii="Times New Roman" w:hAnsi="Times New Roman" w:cs="Times New Roman"/>
          <w:sz w:val="24"/>
          <w:szCs w:val="24"/>
          <w:lang w:val="en-US"/>
        </w:rPr>
      </w:pPr>
      <w:r w:rsidRPr="006A115C">
        <w:rPr>
          <w:rFonts w:ascii="Times New Roman" w:hAnsi="Times New Roman" w:cs="Times New Roman"/>
          <w:sz w:val="24"/>
          <w:szCs w:val="24"/>
          <w:lang w:val="en-US"/>
        </w:rPr>
        <w:t>T</w:t>
      </w:r>
      <w:r w:rsidR="00960B64" w:rsidRPr="006A115C">
        <w:rPr>
          <w:rFonts w:ascii="Times New Roman" w:hAnsi="Times New Roman" w:cs="Times New Roman"/>
          <w:sz w:val="24"/>
          <w:szCs w:val="24"/>
          <w:lang w:val="en-US"/>
        </w:rPr>
        <w:t>he interdependence and interlinkages between biological, cultural and linguistic diversity, for human well-being and environmental sustainability</w:t>
      </w:r>
    </w:p>
    <w:p w14:paraId="649F655F" w14:textId="56AA9414" w:rsidR="003171C4" w:rsidRPr="007C08FD" w:rsidRDefault="003171C4" w:rsidP="003171C4">
      <w:pPr>
        <w:jc w:val="both"/>
        <w:rPr>
          <w:rFonts w:ascii="Times New Roman" w:hAnsi="Times New Roman" w:cs="Times New Roman"/>
          <w:sz w:val="24"/>
          <w:szCs w:val="24"/>
          <w:lang w:val="en-US"/>
        </w:rPr>
      </w:pPr>
      <w:r w:rsidRPr="007C08FD">
        <w:rPr>
          <w:rFonts w:ascii="Times New Roman" w:hAnsi="Times New Roman" w:cs="Times New Roman"/>
          <w:sz w:val="24"/>
          <w:szCs w:val="24"/>
          <w:lang w:val="en-US"/>
        </w:rPr>
        <w:t xml:space="preserve">The 2003 Convention’s </w:t>
      </w:r>
      <w:hyperlink r:id="rId10" w:history="1">
        <w:r w:rsidRPr="007C08FD">
          <w:rPr>
            <w:rFonts w:ascii="Times New Roman" w:hAnsi="Times New Roman" w:cs="Times New Roman"/>
            <w:color w:val="0563C1" w:themeColor="hyperlink"/>
            <w:sz w:val="24"/>
            <w:szCs w:val="24"/>
            <w:u w:val="single"/>
            <w:lang w:val="en-US"/>
          </w:rPr>
          <w:t>Overall Results Framework</w:t>
        </w:r>
      </w:hyperlink>
      <w:r w:rsidRPr="007C08FD">
        <w:rPr>
          <w:rFonts w:ascii="Times New Roman" w:hAnsi="Times New Roman" w:cs="Times New Roman"/>
          <w:sz w:val="24"/>
          <w:szCs w:val="24"/>
          <w:lang w:val="en-US"/>
        </w:rPr>
        <w:t xml:space="preserve"> includes an indicator on the integration of intangible cultural heritage into primary and secondary education: “Assessment factor 5.4: Educational </w:t>
      </w:r>
      <w:proofErr w:type="spellStart"/>
      <w:r w:rsidRPr="007C08FD">
        <w:rPr>
          <w:rFonts w:ascii="Times New Roman" w:hAnsi="Times New Roman" w:cs="Times New Roman"/>
          <w:sz w:val="24"/>
          <w:szCs w:val="24"/>
          <w:lang w:val="en-US"/>
        </w:rPr>
        <w:t>programmes</w:t>
      </w:r>
      <w:proofErr w:type="spellEnd"/>
      <w:r w:rsidRPr="007C08FD">
        <w:rPr>
          <w:rFonts w:ascii="Times New Roman" w:hAnsi="Times New Roman" w:cs="Times New Roman"/>
          <w:sz w:val="24"/>
          <w:szCs w:val="24"/>
          <w:lang w:val="en-US"/>
        </w:rPr>
        <w:t xml:space="preserve"> teach about the protection of natural and cultural spaces and places of memory whose existence is necessary for expressing intangible cultural heritage.”</w:t>
      </w:r>
    </w:p>
    <w:p w14:paraId="0E47847D" w14:textId="77777777" w:rsidR="000064A9" w:rsidRPr="007C08FD" w:rsidRDefault="000064A9" w:rsidP="006A115C">
      <w:pPr>
        <w:jc w:val="both"/>
        <w:rPr>
          <w:rFonts w:ascii="Times New Roman" w:eastAsia="+mn-ea" w:hAnsi="Times New Roman" w:cs="Times New Roman"/>
          <w:sz w:val="24"/>
          <w:szCs w:val="24"/>
          <w:u w:val="single"/>
          <w:lang w:val="en-GB"/>
        </w:rPr>
      </w:pPr>
      <w:r w:rsidRPr="007C08FD">
        <w:rPr>
          <w:rFonts w:ascii="Times New Roman" w:eastAsia="+mn-ea" w:hAnsi="Times New Roman" w:cs="Times New Roman"/>
          <w:sz w:val="24"/>
          <w:szCs w:val="24"/>
          <w:u w:val="single"/>
          <w:lang w:val="en-GB"/>
        </w:rPr>
        <w:lastRenderedPageBreak/>
        <w:t xml:space="preserve">Example of positive transformation: </w:t>
      </w:r>
    </w:p>
    <w:p w14:paraId="68B25CF7" w14:textId="77777777" w:rsidR="00012B81" w:rsidRPr="00DD31FA" w:rsidRDefault="00012B81" w:rsidP="006A115C">
      <w:pPr>
        <w:jc w:val="both"/>
        <w:rPr>
          <w:rFonts w:ascii="Times New Roman" w:eastAsia="+mn-ea" w:hAnsi="Times New Roman" w:cs="Times New Roman"/>
          <w:sz w:val="24"/>
          <w:szCs w:val="24"/>
          <w:lang w:val="en-US"/>
        </w:rPr>
      </w:pPr>
      <w:r w:rsidRPr="00DD31FA">
        <w:rPr>
          <w:rFonts w:ascii="Times New Roman" w:eastAsia="+mn-ea" w:hAnsi="Times New Roman" w:cs="Times New Roman"/>
          <w:sz w:val="24"/>
          <w:szCs w:val="24"/>
          <w:lang w:val="en-US"/>
        </w:rPr>
        <w:t xml:space="preserve">During the period 2013-2015, a set of 9 ESD </w:t>
      </w:r>
      <w:r w:rsidRPr="00DD31FA">
        <w:rPr>
          <w:rFonts w:ascii="Times New Roman" w:eastAsia="+mn-ea" w:hAnsi="Times New Roman" w:cs="Times New Roman"/>
          <w:i/>
          <w:iCs/>
          <w:sz w:val="24"/>
          <w:szCs w:val="24"/>
          <w:lang w:val="en-US"/>
        </w:rPr>
        <w:t xml:space="preserve">‘United for Biodiversity’ </w:t>
      </w:r>
      <w:r w:rsidRPr="00DD31FA">
        <w:rPr>
          <w:rFonts w:ascii="Times New Roman" w:eastAsia="+mn-ea" w:hAnsi="Times New Roman" w:cs="Times New Roman"/>
          <w:sz w:val="24"/>
          <w:szCs w:val="24"/>
          <w:lang w:val="en-US"/>
        </w:rPr>
        <w:t>pilot projects were undertaken in the context of UNESCO sites in Cambodia, Chile, Costa Rica, Democratic Republic of Congo, Ethiopia, India, Indonesia, Oman and Tanzania. Many of which are still running and being multiplied. These pilots resulted in reaching some 5,600 students, 620 teachers and educators, 80 schools (from primary to vocational high schools) and 12 local communities.</w:t>
      </w:r>
    </w:p>
    <w:p w14:paraId="1DA55A5B" w14:textId="77777777" w:rsidR="00012B81" w:rsidRPr="00DD31FA" w:rsidRDefault="00012B81" w:rsidP="006A115C">
      <w:pPr>
        <w:jc w:val="both"/>
        <w:rPr>
          <w:rFonts w:ascii="Times New Roman" w:eastAsia="+mn-ea" w:hAnsi="Times New Roman" w:cs="Times New Roman"/>
          <w:sz w:val="24"/>
          <w:szCs w:val="24"/>
          <w:lang w:val="en-US"/>
        </w:rPr>
      </w:pPr>
      <w:r w:rsidRPr="00DD31FA">
        <w:rPr>
          <w:rFonts w:ascii="Times New Roman" w:eastAsia="+mn-ea" w:hAnsi="Times New Roman" w:cs="Times New Roman"/>
          <w:sz w:val="24"/>
          <w:szCs w:val="24"/>
          <w:lang w:val="en-GB"/>
        </w:rPr>
        <w:t>The 2018 Global Action Programme (GAP) on ESD survey (2015–2018)</w:t>
      </w:r>
      <w:r w:rsidRPr="00DD31FA">
        <w:rPr>
          <w:rFonts w:ascii="Times New Roman" w:eastAsia="+mn-ea" w:hAnsi="Times New Roman" w:cs="Times New Roman"/>
          <w:sz w:val="24"/>
          <w:szCs w:val="24"/>
          <w:vertAlign w:val="superscript"/>
          <w:lang w:val="en-GB"/>
        </w:rPr>
        <w:footnoteReference w:id="3"/>
      </w:r>
      <w:r w:rsidRPr="00DD31FA">
        <w:rPr>
          <w:rFonts w:ascii="Times New Roman" w:eastAsia="+mn-ea" w:hAnsi="Times New Roman" w:cs="Times New Roman"/>
          <w:sz w:val="24"/>
          <w:szCs w:val="24"/>
          <w:lang w:val="en-GB"/>
        </w:rPr>
        <w:t xml:space="preserve"> revealed that the GAP Key Partners supported local authorities to establish 2,390 ESD activities or programmes and 5,685 networks/civil society organizations to conduct ESD activities in 2015 to 2018. In addition, over the same period, UNESCO and partners jointly ran ESD</w:t>
      </w:r>
      <w:r w:rsidRPr="00DD31FA">
        <w:rPr>
          <w:rFonts w:ascii="Times New Roman" w:eastAsia="+mn-ea" w:hAnsi="Times New Roman" w:cs="Times New Roman"/>
          <w:sz w:val="24"/>
          <w:szCs w:val="24"/>
          <w:lang w:val="en-US"/>
        </w:rPr>
        <w:t xml:space="preserve"> activities that resulted in reaching 164 local authorities and communities in 81 countries.</w:t>
      </w:r>
    </w:p>
    <w:p w14:paraId="6B881ABD" w14:textId="77777777" w:rsidR="00012B81" w:rsidRPr="00DD31FA" w:rsidRDefault="00012B81" w:rsidP="006A115C">
      <w:pPr>
        <w:jc w:val="both"/>
        <w:rPr>
          <w:rFonts w:ascii="Times New Roman" w:eastAsia="+mn-ea" w:hAnsi="Times New Roman" w:cs="Times New Roman"/>
          <w:sz w:val="24"/>
          <w:szCs w:val="24"/>
          <w:lang w:val="en-GB"/>
        </w:rPr>
      </w:pPr>
      <w:r w:rsidRPr="00DD31FA">
        <w:rPr>
          <w:rFonts w:ascii="Times New Roman" w:eastAsia="+mn-ea" w:hAnsi="Times New Roman" w:cs="Times New Roman"/>
          <w:sz w:val="24"/>
          <w:szCs w:val="24"/>
          <w:lang w:val="en-GB"/>
        </w:rPr>
        <w:t xml:space="preserve">Examples of future positive action can be collected from country initiatives for UNESCO’s </w:t>
      </w:r>
      <w:hyperlink r:id="rId11" w:history="1">
        <w:r w:rsidRPr="00DD31FA">
          <w:rPr>
            <w:rStyle w:val="Lienhypertexte"/>
            <w:rFonts w:ascii="Times New Roman" w:eastAsia="+mn-ea" w:hAnsi="Times New Roman" w:cs="Times New Roman"/>
            <w:sz w:val="24"/>
            <w:szCs w:val="24"/>
            <w:u w:val="none"/>
            <w:lang w:val="en-GB"/>
          </w:rPr>
          <w:t>global framework on Education for Sustainable Development (ESD for 2030) (2020-2030)</w:t>
        </w:r>
      </w:hyperlink>
      <w:r w:rsidRPr="00DD31FA">
        <w:rPr>
          <w:rFonts w:ascii="Times New Roman" w:eastAsia="+mn-ea" w:hAnsi="Times New Roman" w:cs="Times New Roman"/>
          <w:sz w:val="24"/>
          <w:szCs w:val="24"/>
          <w:vertAlign w:val="superscript"/>
          <w:lang w:val="en-GB"/>
        </w:rPr>
        <w:footnoteReference w:id="4"/>
      </w:r>
      <w:r w:rsidRPr="00DD31FA">
        <w:rPr>
          <w:rFonts w:ascii="Times New Roman" w:eastAsia="+mn-ea" w:hAnsi="Times New Roman" w:cs="Times New Roman"/>
          <w:sz w:val="24"/>
          <w:szCs w:val="24"/>
          <w:lang w:val="en-GB"/>
        </w:rPr>
        <w:t xml:space="preserve">.  </w:t>
      </w:r>
    </w:p>
    <w:p w14:paraId="5F76C203" w14:textId="77777777" w:rsidR="000064A9" w:rsidRPr="00DD31FA" w:rsidRDefault="000064A9" w:rsidP="006A115C">
      <w:pPr>
        <w:jc w:val="both"/>
        <w:rPr>
          <w:rFonts w:ascii="Times New Roman" w:eastAsia="+mn-ea" w:hAnsi="Times New Roman" w:cs="Times New Roman"/>
          <w:b/>
          <w:sz w:val="24"/>
          <w:szCs w:val="24"/>
          <w:lang w:val="en-GB"/>
        </w:rPr>
      </w:pPr>
    </w:p>
    <w:p w14:paraId="69FDE8F2" w14:textId="56E1237F" w:rsidR="000064A9" w:rsidRPr="006A115C" w:rsidRDefault="000064A9" w:rsidP="006A115C">
      <w:pPr>
        <w:numPr>
          <w:ilvl w:val="0"/>
          <w:numId w:val="3"/>
        </w:numPr>
        <w:jc w:val="both"/>
        <w:rPr>
          <w:rFonts w:ascii="Times New Roman" w:eastAsia="+mn-ea" w:hAnsi="Times New Roman" w:cs="Times New Roman"/>
          <w:b/>
          <w:sz w:val="24"/>
          <w:szCs w:val="24"/>
          <w:lang w:val="en-GB"/>
        </w:rPr>
      </w:pPr>
      <w:r w:rsidRPr="006A115C">
        <w:rPr>
          <w:rFonts w:ascii="Times New Roman" w:eastAsia="+mn-ea" w:hAnsi="Times New Roman" w:cs="Times New Roman"/>
          <w:b/>
          <w:sz w:val="24"/>
          <w:szCs w:val="24"/>
          <w:lang w:val="en-GB"/>
        </w:rPr>
        <w:t xml:space="preserve">Target on </w:t>
      </w:r>
      <w:r w:rsidR="009A00A9" w:rsidRPr="006A115C">
        <w:rPr>
          <w:rFonts w:ascii="Times New Roman" w:eastAsia="+mn-ea" w:hAnsi="Times New Roman" w:cs="Times New Roman"/>
          <w:b/>
          <w:sz w:val="24"/>
          <w:szCs w:val="24"/>
          <w:lang w:val="en-GB"/>
        </w:rPr>
        <w:t xml:space="preserve">strengthening </w:t>
      </w:r>
      <w:r w:rsidRPr="006A115C">
        <w:rPr>
          <w:rFonts w:ascii="Times New Roman" w:eastAsia="+mn-ea" w:hAnsi="Times New Roman" w:cs="Times New Roman"/>
          <w:b/>
          <w:sz w:val="24"/>
          <w:szCs w:val="24"/>
          <w:lang w:val="en-GB"/>
        </w:rPr>
        <w:t>links between nature</w:t>
      </w:r>
      <w:r w:rsidR="00DB0601">
        <w:rPr>
          <w:rFonts w:ascii="Times New Roman" w:eastAsia="+mn-ea" w:hAnsi="Times New Roman" w:cs="Times New Roman"/>
          <w:b/>
          <w:sz w:val="24"/>
          <w:szCs w:val="24"/>
          <w:lang w:val="en-GB"/>
        </w:rPr>
        <w:t>, people</w:t>
      </w:r>
      <w:r w:rsidRPr="006A115C">
        <w:rPr>
          <w:rFonts w:ascii="Times New Roman" w:eastAsia="+mn-ea" w:hAnsi="Times New Roman" w:cs="Times New Roman"/>
          <w:b/>
          <w:sz w:val="24"/>
          <w:szCs w:val="24"/>
          <w:lang w:val="en-GB"/>
        </w:rPr>
        <w:t xml:space="preserve"> and culture </w:t>
      </w:r>
    </w:p>
    <w:p w14:paraId="67B1BBF0" w14:textId="2498AA44" w:rsidR="00D9778B" w:rsidRDefault="00ED59C7" w:rsidP="00CE13FF">
      <w:pPr>
        <w:jc w:val="both"/>
        <w:rPr>
          <w:rFonts w:ascii="Times New Roman" w:eastAsia="+mn-ea" w:hAnsi="Times New Roman" w:cs="Times New Roman"/>
          <w:bCs/>
          <w:color w:val="000000"/>
          <w:kern w:val="24"/>
          <w:sz w:val="24"/>
          <w:szCs w:val="24"/>
          <w:lang w:val="en-GB"/>
        </w:rPr>
      </w:pPr>
      <w:r w:rsidRPr="006A115C">
        <w:rPr>
          <w:rFonts w:ascii="Times New Roman" w:eastAsia="+mn-ea" w:hAnsi="Times New Roman" w:cs="Times New Roman"/>
          <w:bCs/>
          <w:color w:val="000000"/>
          <w:kern w:val="24"/>
          <w:sz w:val="24"/>
          <w:szCs w:val="24"/>
          <w:lang w:val="en-GB"/>
        </w:rPr>
        <w:t xml:space="preserve">UNESCO’s unique networks of sites such as the World Network of Biosphere Reserves, the World Heritage sites and the UNESCO global Geoparks </w:t>
      </w:r>
      <w:r w:rsidR="003171C4" w:rsidRPr="006A115C">
        <w:rPr>
          <w:rFonts w:ascii="Times New Roman" w:eastAsia="+mn-ea" w:hAnsi="Times New Roman" w:cs="Times New Roman"/>
          <w:bCs/>
          <w:color w:val="000000"/>
          <w:kern w:val="24"/>
          <w:sz w:val="24"/>
          <w:szCs w:val="24"/>
          <w:lang w:val="en-GB"/>
        </w:rPr>
        <w:t>network,</w:t>
      </w:r>
      <w:r w:rsidR="003171C4" w:rsidRPr="003171C4">
        <w:rPr>
          <w:rFonts w:ascii="Times New Roman" w:eastAsia="+mn-ea" w:hAnsi="Times New Roman" w:cs="Times New Roman"/>
          <w:bCs/>
          <w:color w:val="000000"/>
          <w:kern w:val="24"/>
          <w:sz w:val="24"/>
          <w:szCs w:val="24"/>
          <w:lang w:val="en-GB"/>
        </w:rPr>
        <w:t xml:space="preserve"> as well as the 2003 Convention for the Safeguarding of the Intangible Cultural Heritage, are management tools that strengthen these links between nature and culture.</w:t>
      </w:r>
      <w:r w:rsidR="00B43901">
        <w:rPr>
          <w:rFonts w:ascii="Times New Roman" w:eastAsia="+mn-ea" w:hAnsi="Times New Roman" w:cs="Times New Roman"/>
          <w:bCs/>
          <w:color w:val="000000"/>
          <w:kern w:val="24"/>
          <w:sz w:val="24"/>
          <w:szCs w:val="24"/>
          <w:lang w:val="en-GB"/>
        </w:rPr>
        <w:t xml:space="preserve"> </w:t>
      </w:r>
    </w:p>
    <w:p w14:paraId="4CDE6F6B" w14:textId="07C8A06C" w:rsidR="003171C4" w:rsidRPr="00FE496B" w:rsidRDefault="00DB0601" w:rsidP="003171C4">
      <w:pPr>
        <w:jc w:val="both"/>
        <w:rPr>
          <w:rFonts w:ascii="Times New Roman" w:eastAsia="+mn-ea" w:hAnsi="Times New Roman" w:cs="Times New Roman"/>
          <w:bCs/>
          <w:color w:val="000000"/>
          <w:kern w:val="24"/>
          <w:sz w:val="24"/>
          <w:szCs w:val="24"/>
          <w:lang w:val="en-GB"/>
        </w:rPr>
      </w:pPr>
      <w:r>
        <w:rPr>
          <w:rFonts w:ascii="Times New Roman" w:eastAsia="+mn-ea" w:hAnsi="Times New Roman" w:cs="Times New Roman"/>
          <w:bCs/>
          <w:color w:val="000000"/>
          <w:kern w:val="24"/>
          <w:sz w:val="24"/>
          <w:szCs w:val="24"/>
          <w:lang w:val="en-GB"/>
        </w:rPr>
        <w:t xml:space="preserve">Furthermore, </w:t>
      </w:r>
      <w:r w:rsidRPr="00DB0601">
        <w:rPr>
          <w:rFonts w:ascii="Times New Roman" w:eastAsia="+mn-ea" w:hAnsi="Times New Roman" w:cs="Times New Roman"/>
          <w:bCs/>
          <w:color w:val="000000"/>
          <w:kern w:val="24"/>
          <w:sz w:val="24"/>
          <w:szCs w:val="24"/>
          <w:lang w:val="en-GB"/>
        </w:rPr>
        <w:t xml:space="preserve">being at the cross road of social and </w:t>
      </w:r>
      <w:r w:rsidR="00DD31FA">
        <w:rPr>
          <w:rFonts w:ascii="Times New Roman" w:eastAsia="+mn-ea" w:hAnsi="Times New Roman" w:cs="Times New Roman"/>
          <w:bCs/>
          <w:color w:val="000000"/>
          <w:kern w:val="24"/>
          <w:sz w:val="24"/>
          <w:szCs w:val="24"/>
          <w:lang w:val="en-GB"/>
        </w:rPr>
        <w:t>ecological</w:t>
      </w:r>
      <w:r w:rsidRPr="00DB0601">
        <w:rPr>
          <w:rFonts w:ascii="Times New Roman" w:eastAsia="+mn-ea" w:hAnsi="Times New Roman" w:cs="Times New Roman"/>
          <w:bCs/>
          <w:color w:val="000000"/>
          <w:kern w:val="24"/>
          <w:sz w:val="24"/>
          <w:szCs w:val="24"/>
          <w:lang w:val="en-GB"/>
        </w:rPr>
        <w:t xml:space="preserve"> sciences, UNESCO’s Man and the Biosphere (MAB) programme and its World </w:t>
      </w:r>
      <w:r w:rsidR="00DD31FA">
        <w:rPr>
          <w:rFonts w:ascii="Times New Roman" w:eastAsia="+mn-ea" w:hAnsi="Times New Roman" w:cs="Times New Roman"/>
          <w:bCs/>
          <w:color w:val="000000"/>
          <w:kern w:val="24"/>
          <w:sz w:val="24"/>
          <w:szCs w:val="24"/>
          <w:lang w:val="en-GB"/>
        </w:rPr>
        <w:t>N</w:t>
      </w:r>
      <w:r w:rsidRPr="00DB0601">
        <w:rPr>
          <w:rFonts w:ascii="Times New Roman" w:eastAsia="+mn-ea" w:hAnsi="Times New Roman" w:cs="Times New Roman"/>
          <w:bCs/>
          <w:color w:val="000000"/>
          <w:kern w:val="24"/>
          <w:sz w:val="24"/>
          <w:szCs w:val="24"/>
          <w:lang w:val="en-GB"/>
        </w:rPr>
        <w:t xml:space="preserve">etwork of Biosphere </w:t>
      </w:r>
      <w:r w:rsidR="00DD31FA">
        <w:rPr>
          <w:rFonts w:ascii="Times New Roman" w:eastAsia="+mn-ea" w:hAnsi="Times New Roman" w:cs="Times New Roman"/>
          <w:bCs/>
          <w:color w:val="000000"/>
          <w:kern w:val="24"/>
          <w:sz w:val="24"/>
          <w:szCs w:val="24"/>
          <w:lang w:val="en-GB"/>
        </w:rPr>
        <w:t>R</w:t>
      </w:r>
      <w:r w:rsidRPr="00DB0601">
        <w:rPr>
          <w:rFonts w:ascii="Times New Roman" w:eastAsia="+mn-ea" w:hAnsi="Times New Roman" w:cs="Times New Roman"/>
          <w:bCs/>
          <w:color w:val="000000"/>
          <w:kern w:val="24"/>
          <w:sz w:val="24"/>
          <w:szCs w:val="24"/>
          <w:lang w:val="en-GB"/>
        </w:rPr>
        <w:t xml:space="preserve">eserves </w:t>
      </w:r>
      <w:r w:rsidR="00DD31FA">
        <w:rPr>
          <w:rFonts w:ascii="Times New Roman" w:eastAsia="+mn-ea" w:hAnsi="Times New Roman" w:cs="Times New Roman"/>
          <w:bCs/>
          <w:color w:val="000000"/>
          <w:kern w:val="24"/>
          <w:sz w:val="24"/>
          <w:szCs w:val="24"/>
          <w:lang w:val="en-GB"/>
        </w:rPr>
        <w:t>are</w:t>
      </w:r>
      <w:r w:rsidRPr="00DB0601">
        <w:rPr>
          <w:rFonts w:ascii="Times New Roman" w:eastAsia="+mn-ea" w:hAnsi="Times New Roman" w:cs="Times New Roman"/>
          <w:bCs/>
          <w:color w:val="000000"/>
          <w:kern w:val="24"/>
          <w:sz w:val="24"/>
          <w:szCs w:val="24"/>
          <w:lang w:val="en-GB"/>
        </w:rPr>
        <w:t xml:space="preserve"> landscape and seascapes </w:t>
      </w:r>
      <w:r w:rsidR="00DD31FA">
        <w:rPr>
          <w:rFonts w:ascii="Times New Roman" w:eastAsia="+mn-ea" w:hAnsi="Times New Roman" w:cs="Times New Roman"/>
          <w:bCs/>
          <w:color w:val="000000"/>
          <w:kern w:val="24"/>
          <w:sz w:val="24"/>
          <w:szCs w:val="24"/>
          <w:lang w:val="en-GB"/>
        </w:rPr>
        <w:t xml:space="preserve">models of </w:t>
      </w:r>
      <w:r w:rsidRPr="00DB0601">
        <w:rPr>
          <w:rFonts w:ascii="Times New Roman" w:eastAsia="+mn-ea" w:hAnsi="Times New Roman" w:cs="Times New Roman"/>
          <w:bCs/>
          <w:color w:val="000000"/>
          <w:kern w:val="24"/>
          <w:sz w:val="24"/>
          <w:szCs w:val="24"/>
          <w:lang w:val="en-GB"/>
        </w:rPr>
        <w:t>socio</w:t>
      </w:r>
      <w:r w:rsidR="00DD31FA">
        <w:rPr>
          <w:rFonts w:ascii="Times New Roman" w:eastAsia="+mn-ea" w:hAnsi="Times New Roman" w:cs="Times New Roman"/>
          <w:bCs/>
          <w:color w:val="000000"/>
          <w:kern w:val="24"/>
          <w:sz w:val="24"/>
          <w:szCs w:val="24"/>
          <w:lang w:val="en-GB"/>
        </w:rPr>
        <w:t xml:space="preserve">-ecological </w:t>
      </w:r>
      <w:r w:rsidRPr="00DB0601">
        <w:rPr>
          <w:rFonts w:ascii="Times New Roman" w:eastAsia="+mn-ea" w:hAnsi="Times New Roman" w:cs="Times New Roman"/>
          <w:bCs/>
          <w:color w:val="000000"/>
          <w:kern w:val="24"/>
          <w:sz w:val="24"/>
          <w:szCs w:val="24"/>
          <w:lang w:val="en-GB"/>
        </w:rPr>
        <w:t>systems, putting the social</w:t>
      </w:r>
      <w:r w:rsidR="00DD31FA">
        <w:rPr>
          <w:rFonts w:ascii="Times New Roman" w:eastAsia="+mn-ea" w:hAnsi="Times New Roman" w:cs="Times New Roman"/>
          <w:bCs/>
          <w:color w:val="000000"/>
          <w:kern w:val="24"/>
          <w:sz w:val="24"/>
          <w:szCs w:val="24"/>
          <w:lang w:val="en-GB"/>
        </w:rPr>
        <w:t xml:space="preserve"> (including cultural) </w:t>
      </w:r>
      <w:r w:rsidRPr="00DB0601">
        <w:rPr>
          <w:rFonts w:ascii="Times New Roman" w:eastAsia="+mn-ea" w:hAnsi="Times New Roman" w:cs="Times New Roman"/>
          <w:bCs/>
          <w:color w:val="000000"/>
          <w:kern w:val="24"/>
          <w:sz w:val="24"/>
          <w:szCs w:val="24"/>
          <w:lang w:val="en-GB"/>
        </w:rPr>
        <w:t xml:space="preserve"> part at the heart of the issues to be addressed</w:t>
      </w:r>
      <w:r w:rsidR="00DD31FA">
        <w:rPr>
          <w:rFonts w:ascii="Times New Roman" w:eastAsia="+mn-ea" w:hAnsi="Times New Roman" w:cs="Times New Roman"/>
          <w:bCs/>
          <w:color w:val="000000"/>
          <w:kern w:val="24"/>
          <w:sz w:val="24"/>
          <w:szCs w:val="24"/>
          <w:lang w:val="en-GB"/>
        </w:rPr>
        <w:t xml:space="preserve"> and solutions to be provided</w:t>
      </w:r>
      <w:r w:rsidRPr="00DB0601">
        <w:rPr>
          <w:rFonts w:ascii="Times New Roman" w:eastAsia="+mn-ea" w:hAnsi="Times New Roman" w:cs="Times New Roman"/>
          <w:bCs/>
          <w:color w:val="000000"/>
          <w:kern w:val="24"/>
          <w:sz w:val="24"/>
          <w:szCs w:val="24"/>
          <w:lang w:val="en-GB"/>
        </w:rPr>
        <w:t xml:space="preserve">.  </w:t>
      </w:r>
    </w:p>
    <w:p w14:paraId="0C653E1B" w14:textId="77777777" w:rsidR="00B617D5" w:rsidRPr="006A115C" w:rsidRDefault="003171C4" w:rsidP="006A115C">
      <w:pPr>
        <w:jc w:val="both"/>
        <w:rPr>
          <w:rFonts w:ascii="Times New Roman" w:eastAsia="+mn-ea" w:hAnsi="Times New Roman" w:cs="Times New Roman"/>
          <w:sz w:val="24"/>
          <w:szCs w:val="24"/>
          <w:lang w:val="en-GB"/>
        </w:rPr>
      </w:pPr>
      <w:r>
        <w:rPr>
          <w:rFonts w:ascii="Times New Roman" w:eastAsia="+mn-ea" w:hAnsi="Times New Roman" w:cs="Times New Roman"/>
          <w:bCs/>
          <w:color w:val="000000"/>
          <w:kern w:val="24"/>
          <w:sz w:val="24"/>
          <w:szCs w:val="24"/>
          <w:lang w:val="en-US"/>
        </w:rPr>
        <w:t>UN</w:t>
      </w:r>
      <w:r w:rsidR="00B617D5" w:rsidRPr="006A115C">
        <w:rPr>
          <w:rFonts w:ascii="Times New Roman" w:eastAsia="+mn-ea" w:hAnsi="Times New Roman" w:cs="Times New Roman"/>
          <w:bCs/>
          <w:color w:val="000000"/>
          <w:kern w:val="24"/>
          <w:sz w:val="24"/>
          <w:szCs w:val="24"/>
          <w:lang w:val="en-GB"/>
        </w:rPr>
        <w:t xml:space="preserve">ESCO-designated sites can also provide important lessons learnt and experiences which can support the development of capacities for the implementation of the post-2020 global biodiversity framework, while directly contributing to materialize the commitments expressed in </w:t>
      </w:r>
      <w:r w:rsidR="00B617D5" w:rsidRPr="006A115C">
        <w:rPr>
          <w:rFonts w:ascii="Times New Roman" w:eastAsia="+mn-ea" w:hAnsi="Times New Roman" w:cs="Times New Roman"/>
          <w:bCs/>
          <w:i/>
          <w:color w:val="000000"/>
          <w:kern w:val="24"/>
          <w:sz w:val="24"/>
          <w:szCs w:val="24"/>
          <w:lang w:val="en-GB"/>
        </w:rPr>
        <w:t>the Sharm El-Sheikh Declaration on Nature and Culture</w:t>
      </w:r>
      <w:r w:rsidR="00B617D5" w:rsidRPr="006A115C">
        <w:rPr>
          <w:rFonts w:ascii="Times New Roman" w:eastAsia="+mn-ea" w:hAnsi="Times New Roman" w:cs="Times New Roman"/>
          <w:bCs/>
          <w:color w:val="000000"/>
          <w:kern w:val="24"/>
          <w:sz w:val="24"/>
          <w:szCs w:val="24"/>
          <w:lang w:val="en-GB"/>
        </w:rPr>
        <w:t xml:space="preserve"> (CBD/COP/14/INF/46). </w:t>
      </w:r>
    </w:p>
    <w:p w14:paraId="230C4A4E" w14:textId="77777777" w:rsidR="000064A9" w:rsidRPr="006A115C" w:rsidRDefault="000064A9" w:rsidP="006A115C">
      <w:pPr>
        <w:jc w:val="both"/>
        <w:rPr>
          <w:rFonts w:ascii="Times New Roman" w:eastAsia="+mn-ea" w:hAnsi="Times New Roman" w:cs="Times New Roman"/>
          <w:sz w:val="24"/>
          <w:szCs w:val="24"/>
          <w:u w:val="single"/>
          <w:lang w:val="en-GB"/>
        </w:rPr>
      </w:pPr>
      <w:r w:rsidRPr="006A115C">
        <w:rPr>
          <w:rFonts w:ascii="Times New Roman" w:eastAsia="+mn-ea" w:hAnsi="Times New Roman" w:cs="Times New Roman"/>
          <w:sz w:val="24"/>
          <w:szCs w:val="24"/>
          <w:u w:val="single"/>
          <w:lang w:val="en-GB"/>
        </w:rPr>
        <w:t xml:space="preserve">Possible indicators:  </w:t>
      </w:r>
    </w:p>
    <w:p w14:paraId="298B6A87" w14:textId="2672F7F5" w:rsidR="000064A9" w:rsidRPr="006A115C" w:rsidRDefault="003421E4" w:rsidP="006A115C">
      <w:pPr>
        <w:numPr>
          <w:ilvl w:val="0"/>
          <w:numId w:val="1"/>
        </w:numPr>
        <w:jc w:val="both"/>
        <w:rPr>
          <w:rFonts w:ascii="Times New Roman" w:eastAsia="+mn-ea" w:hAnsi="Times New Roman" w:cs="Times New Roman"/>
          <w:sz w:val="24"/>
          <w:szCs w:val="24"/>
          <w:lang w:val="en-US"/>
        </w:rPr>
      </w:pPr>
      <w:r w:rsidRPr="006A115C">
        <w:rPr>
          <w:rFonts w:ascii="Times New Roman" w:eastAsia="Calibri" w:hAnsi="Times New Roman" w:cs="Times New Roman"/>
          <w:snapToGrid w:val="0"/>
          <w:sz w:val="24"/>
          <w:szCs w:val="24"/>
          <w:lang w:val="en-GB"/>
        </w:rPr>
        <w:t>T</w:t>
      </w:r>
      <w:r w:rsidR="00960B64" w:rsidRPr="006A115C">
        <w:rPr>
          <w:rFonts w:ascii="Times New Roman" w:eastAsia="Calibri" w:hAnsi="Times New Roman" w:cs="Times New Roman"/>
          <w:snapToGrid w:val="0"/>
          <w:sz w:val="24"/>
          <w:szCs w:val="24"/>
          <w:lang w:val="en-US"/>
        </w:rPr>
        <w:t xml:space="preserve">o record, document, protect and transmit traditional languages, including </w:t>
      </w:r>
      <w:r w:rsidR="00E82D45">
        <w:rPr>
          <w:rFonts w:ascii="Times New Roman" w:eastAsia="Calibri" w:hAnsi="Times New Roman" w:cs="Times New Roman"/>
          <w:snapToGrid w:val="0"/>
          <w:sz w:val="24"/>
          <w:szCs w:val="24"/>
          <w:lang w:val="en-US"/>
        </w:rPr>
        <w:t>languages of indigenous peoples</w:t>
      </w:r>
      <w:r w:rsidR="00960B64" w:rsidRPr="006A115C">
        <w:rPr>
          <w:rFonts w:ascii="Times New Roman" w:eastAsia="Calibri" w:hAnsi="Times New Roman" w:cs="Times New Roman"/>
          <w:snapToGrid w:val="0"/>
          <w:sz w:val="24"/>
          <w:szCs w:val="24"/>
          <w:lang w:val="en-US"/>
        </w:rPr>
        <w:t xml:space="preserve">, as a vehicle of intangible cultural heritage and related knowledge, </w:t>
      </w:r>
      <w:r w:rsidR="00E82D45">
        <w:rPr>
          <w:rFonts w:ascii="Times New Roman" w:eastAsia="Calibri" w:hAnsi="Times New Roman" w:cs="Times New Roman"/>
          <w:snapToGrid w:val="0"/>
          <w:sz w:val="24"/>
          <w:szCs w:val="24"/>
          <w:lang w:val="en-US"/>
        </w:rPr>
        <w:t xml:space="preserve">practices and skills </w:t>
      </w:r>
      <w:r w:rsidR="00960B64" w:rsidRPr="006A115C">
        <w:rPr>
          <w:rFonts w:ascii="Times New Roman" w:eastAsia="Calibri" w:hAnsi="Times New Roman" w:cs="Times New Roman"/>
          <w:snapToGrid w:val="0"/>
          <w:sz w:val="24"/>
          <w:szCs w:val="24"/>
          <w:lang w:val="en-US"/>
        </w:rPr>
        <w:t>with a focus on threatened languages</w:t>
      </w:r>
      <w:r w:rsidR="00122DFB" w:rsidRPr="006A115C">
        <w:rPr>
          <w:rFonts w:ascii="Times New Roman" w:eastAsia="Calibri" w:hAnsi="Times New Roman" w:cs="Times New Roman"/>
          <w:snapToGrid w:val="0"/>
          <w:sz w:val="24"/>
          <w:szCs w:val="24"/>
          <w:lang w:val="en-US"/>
        </w:rPr>
        <w:t xml:space="preserve"> inclu</w:t>
      </w:r>
      <w:r w:rsidR="003171C4">
        <w:rPr>
          <w:rFonts w:ascii="Times New Roman" w:eastAsia="Calibri" w:hAnsi="Times New Roman" w:cs="Times New Roman"/>
          <w:snapToGrid w:val="0"/>
          <w:sz w:val="24"/>
          <w:szCs w:val="24"/>
          <w:lang w:val="en-US"/>
        </w:rPr>
        <w:t>ding in UNESCO designated sites;</w:t>
      </w:r>
    </w:p>
    <w:p w14:paraId="64828EDD" w14:textId="77777777" w:rsidR="00BC1A23" w:rsidRPr="003171C4" w:rsidRDefault="00BC1A23" w:rsidP="006A115C">
      <w:pPr>
        <w:numPr>
          <w:ilvl w:val="0"/>
          <w:numId w:val="1"/>
        </w:numPr>
        <w:jc w:val="both"/>
        <w:rPr>
          <w:rFonts w:ascii="Times New Roman" w:eastAsia="+mn-ea" w:hAnsi="Times New Roman" w:cs="Times New Roman"/>
          <w:sz w:val="24"/>
          <w:szCs w:val="24"/>
          <w:lang w:val="en-US"/>
        </w:rPr>
      </w:pPr>
      <w:r w:rsidRPr="00242378">
        <w:rPr>
          <w:rFonts w:ascii="Times New Roman" w:eastAsia="Calibri" w:hAnsi="Times New Roman" w:cs="Times New Roman"/>
          <w:snapToGrid w:val="0"/>
          <w:sz w:val="24"/>
          <w:szCs w:val="24"/>
          <w:lang w:val="en-US"/>
        </w:rPr>
        <w:t xml:space="preserve">Participation of indigenous peoples and local communities in conservation and management of the World Heritage sites, biosphere reserves could be used as an indicator to measure cultural/spiritual/heritage values of biodiversity as well as nature’s contribution to people (e.g. local people conserve mangrove forests because they protect </w:t>
      </w:r>
      <w:r w:rsidRPr="00242378">
        <w:rPr>
          <w:rFonts w:ascii="Times New Roman" w:eastAsia="Calibri" w:hAnsi="Times New Roman" w:cs="Times New Roman"/>
          <w:snapToGrid w:val="0"/>
          <w:sz w:val="24"/>
          <w:szCs w:val="24"/>
          <w:lang w:val="en-US"/>
        </w:rPr>
        <w:lastRenderedPageBreak/>
        <w:t>them from natural disasters), to better understand linkages between people, culture and nature.</w:t>
      </w:r>
    </w:p>
    <w:p w14:paraId="7FAF9B9C" w14:textId="77777777" w:rsidR="003171C4" w:rsidRPr="000D62D2" w:rsidRDefault="003171C4" w:rsidP="000D62D2">
      <w:pPr>
        <w:pStyle w:val="Paragraphedeliste"/>
        <w:numPr>
          <w:ilvl w:val="0"/>
          <w:numId w:val="6"/>
        </w:numPr>
        <w:jc w:val="both"/>
        <w:rPr>
          <w:rFonts w:ascii="Times New Roman" w:hAnsi="Times New Roman" w:cs="Times New Roman"/>
          <w:sz w:val="24"/>
          <w:szCs w:val="24"/>
          <w:lang w:val="en-US"/>
        </w:rPr>
      </w:pPr>
      <w:r w:rsidRPr="000D62D2">
        <w:rPr>
          <w:rFonts w:ascii="Times New Roman" w:hAnsi="Times New Roman" w:cs="Times New Roman"/>
          <w:sz w:val="24"/>
          <w:szCs w:val="24"/>
          <w:lang w:val="en-US"/>
        </w:rPr>
        <w:t>Policies and/or legal and administrative measures for environmental sustainability integrate intangible cultural heritage and its safeguarding. (periodic reports from 2003 Convention, Assessment factor 13.2)</w:t>
      </w:r>
    </w:p>
    <w:p w14:paraId="046B8C1E" w14:textId="73476BE8" w:rsidR="00DB0601" w:rsidRPr="00FE496B" w:rsidRDefault="00B14F2E" w:rsidP="006A115C">
      <w:pPr>
        <w:numPr>
          <w:ilvl w:val="0"/>
          <w:numId w:val="1"/>
        </w:numPr>
        <w:jc w:val="both"/>
        <w:rPr>
          <w:rFonts w:ascii="Times New Roman" w:eastAsia="+mn-ea" w:hAnsi="Times New Roman" w:cs="Times New Roman"/>
          <w:sz w:val="24"/>
          <w:szCs w:val="24"/>
          <w:lang w:val="en-US"/>
        </w:rPr>
      </w:pPr>
      <w:r w:rsidRPr="006A115C">
        <w:rPr>
          <w:rFonts w:ascii="Times New Roman" w:eastAsia="Calibri" w:hAnsi="Times New Roman" w:cs="Times New Roman"/>
          <w:snapToGrid w:val="0"/>
          <w:sz w:val="24"/>
          <w:szCs w:val="24"/>
          <w:lang w:val="en-US"/>
        </w:rPr>
        <w:t>R</w:t>
      </w:r>
      <w:r w:rsidR="00A10925" w:rsidRPr="006A115C">
        <w:rPr>
          <w:rFonts w:ascii="Times New Roman" w:eastAsia="Calibri" w:hAnsi="Times New Roman" w:cs="Times New Roman"/>
          <w:snapToGrid w:val="0"/>
          <w:sz w:val="24"/>
          <w:szCs w:val="24"/>
          <w:lang w:val="en-US"/>
        </w:rPr>
        <w:t xml:space="preserve">econnect youth with nature </w:t>
      </w:r>
      <w:r w:rsidRPr="006A115C">
        <w:rPr>
          <w:rFonts w:ascii="Times New Roman" w:eastAsia="Calibri" w:hAnsi="Times New Roman" w:cs="Times New Roman"/>
          <w:snapToGrid w:val="0"/>
          <w:sz w:val="24"/>
          <w:szCs w:val="24"/>
          <w:lang w:val="en-US"/>
        </w:rPr>
        <w:t xml:space="preserve">through </w:t>
      </w:r>
      <w:r w:rsidR="00091404">
        <w:rPr>
          <w:rFonts w:ascii="Times New Roman" w:eastAsia="Calibri" w:hAnsi="Times New Roman" w:cs="Times New Roman"/>
          <w:snapToGrid w:val="0"/>
          <w:sz w:val="24"/>
          <w:szCs w:val="24"/>
          <w:lang w:val="en-US"/>
        </w:rPr>
        <w:t xml:space="preserve">multiple </w:t>
      </w:r>
      <w:r w:rsidRPr="006A115C">
        <w:rPr>
          <w:rFonts w:ascii="Times New Roman" w:eastAsia="Calibri" w:hAnsi="Times New Roman" w:cs="Times New Roman"/>
          <w:snapToGrid w:val="0"/>
          <w:sz w:val="24"/>
          <w:szCs w:val="24"/>
          <w:lang w:val="en-US"/>
        </w:rPr>
        <w:t>values</w:t>
      </w:r>
      <w:r w:rsidR="000D62D2">
        <w:rPr>
          <w:rFonts w:ascii="Times New Roman" w:eastAsia="Calibri" w:hAnsi="Times New Roman" w:cs="Times New Roman"/>
          <w:snapToGrid w:val="0"/>
          <w:sz w:val="24"/>
          <w:szCs w:val="24"/>
          <w:lang w:val="en-US"/>
        </w:rPr>
        <w:t xml:space="preserve"> and in UNESCO designated sites;</w:t>
      </w:r>
    </w:p>
    <w:p w14:paraId="65FB3877" w14:textId="21E09244" w:rsidR="00A10925" w:rsidRPr="006A115C" w:rsidRDefault="00DB0601" w:rsidP="006A115C">
      <w:pPr>
        <w:numPr>
          <w:ilvl w:val="0"/>
          <w:numId w:val="1"/>
        </w:numPr>
        <w:jc w:val="both"/>
        <w:rPr>
          <w:rFonts w:ascii="Times New Roman" w:eastAsia="+mn-ea" w:hAnsi="Times New Roman" w:cs="Times New Roman"/>
          <w:sz w:val="24"/>
          <w:szCs w:val="24"/>
          <w:lang w:val="en-US"/>
        </w:rPr>
      </w:pPr>
      <w:r>
        <w:rPr>
          <w:rFonts w:ascii="Times New Roman" w:eastAsia="Calibri" w:hAnsi="Times New Roman" w:cs="Times New Roman"/>
          <w:snapToGrid w:val="0"/>
          <w:sz w:val="24"/>
          <w:szCs w:val="24"/>
          <w:lang w:val="en-US"/>
        </w:rPr>
        <w:t xml:space="preserve">Number and/or total area of </w:t>
      </w:r>
      <w:r w:rsidR="000D62D2">
        <w:rPr>
          <w:rFonts w:ascii="Times New Roman" w:eastAsia="Calibri" w:hAnsi="Times New Roman" w:cs="Times New Roman"/>
          <w:snapToGrid w:val="0"/>
          <w:sz w:val="24"/>
          <w:szCs w:val="24"/>
          <w:lang w:val="en-US"/>
        </w:rPr>
        <w:t>b</w:t>
      </w:r>
      <w:r>
        <w:rPr>
          <w:rFonts w:ascii="Times New Roman" w:eastAsia="Calibri" w:hAnsi="Times New Roman" w:cs="Times New Roman"/>
          <w:snapToGrid w:val="0"/>
          <w:sz w:val="24"/>
          <w:szCs w:val="24"/>
          <w:lang w:val="en-US"/>
        </w:rPr>
        <w:t xml:space="preserve">iosphere reserves </w:t>
      </w:r>
      <w:r w:rsidR="000D62D2">
        <w:rPr>
          <w:rFonts w:ascii="Times New Roman" w:eastAsia="Calibri" w:hAnsi="Times New Roman" w:cs="Times New Roman"/>
          <w:snapToGrid w:val="0"/>
          <w:sz w:val="24"/>
          <w:szCs w:val="24"/>
          <w:lang w:val="en-US"/>
        </w:rPr>
        <w:t xml:space="preserve">that </w:t>
      </w:r>
      <w:r>
        <w:rPr>
          <w:rFonts w:ascii="Times New Roman" w:eastAsia="Calibri" w:hAnsi="Times New Roman" w:cs="Times New Roman"/>
          <w:snapToGrid w:val="0"/>
          <w:sz w:val="24"/>
          <w:szCs w:val="24"/>
          <w:lang w:val="en-US"/>
        </w:rPr>
        <w:t>measures the number/increase of socio</w:t>
      </w:r>
      <w:r w:rsidR="000D62D2">
        <w:rPr>
          <w:rFonts w:ascii="Times New Roman" w:eastAsia="Calibri" w:hAnsi="Times New Roman" w:cs="Times New Roman"/>
          <w:snapToGrid w:val="0"/>
          <w:sz w:val="24"/>
          <w:szCs w:val="24"/>
          <w:lang w:val="en-US"/>
        </w:rPr>
        <w:t xml:space="preserve">-ecological </w:t>
      </w:r>
      <w:r>
        <w:rPr>
          <w:rFonts w:ascii="Times New Roman" w:eastAsia="Calibri" w:hAnsi="Times New Roman" w:cs="Times New Roman"/>
          <w:snapToGrid w:val="0"/>
          <w:sz w:val="24"/>
          <w:szCs w:val="24"/>
          <w:lang w:val="en-US"/>
        </w:rPr>
        <w:t xml:space="preserve">systems under </w:t>
      </w:r>
      <w:r w:rsidR="00B43901">
        <w:rPr>
          <w:rFonts w:ascii="Times New Roman" w:eastAsia="Calibri" w:hAnsi="Times New Roman" w:cs="Times New Roman"/>
          <w:snapToGrid w:val="0"/>
          <w:sz w:val="24"/>
          <w:szCs w:val="24"/>
          <w:lang w:val="en-US"/>
        </w:rPr>
        <w:t xml:space="preserve">monitored </w:t>
      </w:r>
      <w:r>
        <w:rPr>
          <w:rFonts w:ascii="Times New Roman" w:eastAsia="Calibri" w:hAnsi="Times New Roman" w:cs="Times New Roman"/>
          <w:snapToGrid w:val="0"/>
          <w:sz w:val="24"/>
          <w:szCs w:val="24"/>
          <w:lang w:val="en-US"/>
        </w:rPr>
        <w:t xml:space="preserve">integrated management plan taking into account biological, cultural and social issues </w:t>
      </w:r>
      <w:r w:rsidR="000D62D2">
        <w:rPr>
          <w:rFonts w:ascii="Times New Roman" w:eastAsia="Calibri" w:hAnsi="Times New Roman" w:cs="Times New Roman"/>
          <w:snapToGrid w:val="0"/>
          <w:sz w:val="24"/>
          <w:szCs w:val="24"/>
          <w:lang w:val="en-US"/>
        </w:rPr>
        <w:t xml:space="preserve"> (reference nomination forms and periodic review forms). </w:t>
      </w:r>
      <w:r>
        <w:rPr>
          <w:rFonts w:ascii="Times New Roman" w:eastAsia="Calibri" w:hAnsi="Times New Roman" w:cs="Times New Roman"/>
          <w:snapToGrid w:val="0"/>
          <w:sz w:val="24"/>
          <w:szCs w:val="24"/>
          <w:lang w:val="en-US"/>
        </w:rPr>
        <w:t xml:space="preserve"> </w:t>
      </w:r>
      <w:r w:rsidR="00B14F2E" w:rsidRPr="006A115C">
        <w:rPr>
          <w:rFonts w:ascii="Times New Roman" w:eastAsia="Calibri" w:hAnsi="Times New Roman" w:cs="Times New Roman"/>
          <w:snapToGrid w:val="0"/>
          <w:sz w:val="24"/>
          <w:szCs w:val="24"/>
          <w:lang w:val="en-US"/>
        </w:rPr>
        <w:t xml:space="preserve">  </w:t>
      </w:r>
    </w:p>
    <w:p w14:paraId="71B22676" w14:textId="77777777" w:rsidR="000064A9" w:rsidRPr="006A115C" w:rsidRDefault="000064A9" w:rsidP="006A115C">
      <w:pPr>
        <w:jc w:val="both"/>
        <w:rPr>
          <w:rFonts w:ascii="Times New Roman" w:eastAsia="+mn-ea" w:hAnsi="Times New Roman" w:cs="Times New Roman"/>
          <w:sz w:val="24"/>
          <w:szCs w:val="24"/>
          <w:u w:val="single"/>
          <w:lang w:val="en-GB"/>
        </w:rPr>
      </w:pPr>
      <w:r w:rsidRPr="006A115C">
        <w:rPr>
          <w:rFonts w:ascii="Times New Roman" w:eastAsia="+mn-ea" w:hAnsi="Times New Roman" w:cs="Times New Roman"/>
          <w:sz w:val="24"/>
          <w:szCs w:val="24"/>
          <w:u w:val="single"/>
          <w:lang w:val="en-GB"/>
        </w:rPr>
        <w:t xml:space="preserve">Example of positive transformation: </w:t>
      </w:r>
    </w:p>
    <w:p w14:paraId="5A7A7906" w14:textId="7D1A3B9C" w:rsidR="000064A9" w:rsidRPr="00D255CF" w:rsidRDefault="000D62D2" w:rsidP="006A115C">
      <w:pPr>
        <w:numPr>
          <w:ilvl w:val="0"/>
          <w:numId w:val="1"/>
        </w:numPr>
        <w:jc w:val="both"/>
        <w:rPr>
          <w:rFonts w:ascii="Times New Roman" w:eastAsia="+mn-ea" w:hAnsi="Times New Roman" w:cs="Times New Roman"/>
          <w:sz w:val="24"/>
          <w:szCs w:val="24"/>
          <w:lang w:val="en-US"/>
        </w:rPr>
      </w:pPr>
      <w:r>
        <w:rPr>
          <w:rFonts w:ascii="Times New Roman" w:hAnsi="Times New Roman" w:cs="Times New Roman"/>
          <w:sz w:val="24"/>
          <w:szCs w:val="24"/>
          <w:lang w:val="en-GB"/>
        </w:rPr>
        <w:t>Within 7 years, t</w:t>
      </w:r>
      <w:r w:rsidR="00D006F9" w:rsidRPr="006A115C">
        <w:rPr>
          <w:rFonts w:ascii="Times New Roman" w:hAnsi="Times New Roman" w:cs="Times New Roman"/>
          <w:sz w:val="24"/>
          <w:szCs w:val="24"/>
          <w:lang w:val="en-GB"/>
        </w:rPr>
        <w:t xml:space="preserve">he </w:t>
      </w:r>
      <w:r w:rsidR="00960B64" w:rsidRPr="006A115C">
        <w:rPr>
          <w:rFonts w:ascii="Times New Roman" w:hAnsi="Times New Roman" w:cs="Times New Roman"/>
          <w:sz w:val="24"/>
          <w:szCs w:val="24"/>
          <w:lang w:val="en-GB"/>
        </w:rPr>
        <w:t>e</w:t>
      </w:r>
      <w:proofErr w:type="spellStart"/>
      <w:r w:rsidR="00960B64" w:rsidRPr="006A115C">
        <w:rPr>
          <w:rFonts w:ascii="Times New Roman" w:hAnsi="Times New Roman" w:cs="Times New Roman"/>
          <w:sz w:val="24"/>
          <w:szCs w:val="24"/>
          <w:lang w:val="en-US"/>
        </w:rPr>
        <w:t>xcellence</w:t>
      </w:r>
      <w:proofErr w:type="spellEnd"/>
      <w:r w:rsidR="00960B64" w:rsidRPr="006A115C">
        <w:rPr>
          <w:rFonts w:ascii="Times New Roman" w:hAnsi="Times New Roman" w:cs="Times New Roman"/>
          <w:sz w:val="24"/>
          <w:szCs w:val="24"/>
          <w:lang w:val="en-US"/>
        </w:rPr>
        <w:t xml:space="preserve"> process (2013-2020)</w:t>
      </w:r>
      <w:r>
        <w:rPr>
          <w:rFonts w:ascii="Times New Roman" w:hAnsi="Times New Roman" w:cs="Times New Roman"/>
          <w:sz w:val="24"/>
          <w:szCs w:val="24"/>
          <w:lang w:val="en-US"/>
        </w:rPr>
        <w:t xml:space="preserve"> implemented </w:t>
      </w:r>
      <w:r w:rsidR="00960B64" w:rsidRPr="006A115C">
        <w:rPr>
          <w:rFonts w:ascii="Times New Roman" w:hAnsi="Times New Roman" w:cs="Times New Roman"/>
          <w:sz w:val="24"/>
          <w:szCs w:val="24"/>
          <w:lang w:val="en-US"/>
        </w:rPr>
        <w:t xml:space="preserve"> in the World Network of Biosphere Reserves (</w:t>
      </w:r>
      <w:r w:rsidR="009A00A9" w:rsidRPr="006A115C">
        <w:rPr>
          <w:rFonts w:ascii="Times New Roman" w:hAnsi="Times New Roman" w:cs="Times New Roman"/>
          <w:sz w:val="24"/>
          <w:szCs w:val="24"/>
          <w:lang w:val="en-US"/>
        </w:rPr>
        <w:t>in 2013</w:t>
      </w:r>
      <w:r w:rsidR="00D36C38" w:rsidRPr="006A115C">
        <w:rPr>
          <w:rFonts w:ascii="Times New Roman" w:hAnsi="Times New Roman" w:cs="Times New Roman"/>
          <w:sz w:val="24"/>
          <w:szCs w:val="24"/>
          <w:lang w:val="en-US"/>
        </w:rPr>
        <w:t>, there</w:t>
      </w:r>
      <w:r w:rsidR="009A00A9" w:rsidRPr="006A115C">
        <w:rPr>
          <w:rFonts w:ascii="Times New Roman" w:hAnsi="Times New Roman" w:cs="Times New Roman"/>
          <w:sz w:val="24"/>
          <w:szCs w:val="24"/>
          <w:lang w:val="en-US"/>
        </w:rPr>
        <w:t xml:space="preserve"> were 270 sites not meeting the criteria out of </w:t>
      </w:r>
      <w:r w:rsidR="00960B64" w:rsidRPr="006A115C">
        <w:rPr>
          <w:rFonts w:ascii="Times New Roman" w:hAnsi="Times New Roman" w:cs="Times New Roman"/>
          <w:sz w:val="24"/>
          <w:szCs w:val="24"/>
          <w:lang w:val="en-US"/>
        </w:rPr>
        <w:t>701 sites in 124 countries</w:t>
      </w:r>
      <w:r>
        <w:rPr>
          <w:rFonts w:ascii="Times New Roman" w:hAnsi="Times New Roman" w:cs="Times New Roman"/>
          <w:sz w:val="24"/>
          <w:szCs w:val="24"/>
          <w:lang w:val="en-US"/>
        </w:rPr>
        <w:t xml:space="preserve"> in early 2020</w:t>
      </w:r>
      <w:r w:rsidR="00960B64" w:rsidRPr="006A115C">
        <w:rPr>
          <w:rFonts w:ascii="Times New Roman" w:hAnsi="Times New Roman" w:cs="Times New Roman"/>
          <w:sz w:val="24"/>
          <w:szCs w:val="24"/>
          <w:lang w:val="en-US"/>
        </w:rPr>
        <w:t xml:space="preserve">) supported the transformation and the upgrade of the management </w:t>
      </w:r>
      <w:r>
        <w:rPr>
          <w:rFonts w:ascii="Times New Roman" w:hAnsi="Times New Roman" w:cs="Times New Roman"/>
          <w:sz w:val="24"/>
          <w:szCs w:val="24"/>
          <w:lang w:val="en-US"/>
        </w:rPr>
        <w:t xml:space="preserve">and implementation plan as well as governance </w:t>
      </w:r>
      <w:r w:rsidR="00960B64" w:rsidRPr="006A115C">
        <w:rPr>
          <w:rFonts w:ascii="Times New Roman" w:hAnsi="Times New Roman" w:cs="Times New Roman"/>
          <w:sz w:val="24"/>
          <w:szCs w:val="24"/>
          <w:lang w:val="en-US"/>
        </w:rPr>
        <w:t xml:space="preserve">of 250 sites in </w:t>
      </w:r>
      <w:r>
        <w:rPr>
          <w:rFonts w:ascii="Times New Roman" w:hAnsi="Times New Roman" w:cs="Times New Roman"/>
          <w:sz w:val="24"/>
          <w:szCs w:val="24"/>
          <w:lang w:val="en-US"/>
        </w:rPr>
        <w:t xml:space="preserve">84 </w:t>
      </w:r>
      <w:r w:rsidR="00960B64" w:rsidRPr="006A115C">
        <w:rPr>
          <w:rFonts w:ascii="Times New Roman" w:hAnsi="Times New Roman" w:cs="Times New Roman"/>
          <w:sz w:val="24"/>
          <w:szCs w:val="24"/>
          <w:lang w:val="en-US"/>
        </w:rPr>
        <w:t>countries</w:t>
      </w:r>
      <w:r w:rsidR="00960B64" w:rsidRPr="006A115C">
        <w:rPr>
          <w:rFonts w:ascii="Times New Roman" w:eastAsia="+mn-ea" w:hAnsi="Times New Roman" w:cs="Times New Roman"/>
          <w:bCs/>
          <w:color w:val="000000"/>
          <w:kern w:val="24"/>
          <w:sz w:val="24"/>
          <w:szCs w:val="24"/>
          <w:lang w:val="en-US"/>
        </w:rPr>
        <w:t>.</w:t>
      </w:r>
    </w:p>
    <w:p w14:paraId="1837B555" w14:textId="77777777" w:rsidR="00D255CF" w:rsidRPr="006A115C" w:rsidRDefault="00D255CF" w:rsidP="00D255CF">
      <w:pPr>
        <w:ind w:left="720"/>
        <w:jc w:val="both"/>
        <w:rPr>
          <w:rFonts w:ascii="Times New Roman" w:eastAsia="+mn-ea" w:hAnsi="Times New Roman" w:cs="Times New Roman"/>
          <w:sz w:val="24"/>
          <w:szCs w:val="24"/>
          <w:lang w:val="en-US"/>
        </w:rPr>
      </w:pPr>
    </w:p>
    <w:p w14:paraId="2781B445" w14:textId="77777777" w:rsidR="000064A9" w:rsidRPr="000934CB" w:rsidRDefault="000064A9" w:rsidP="006A115C">
      <w:pPr>
        <w:numPr>
          <w:ilvl w:val="0"/>
          <w:numId w:val="1"/>
        </w:numPr>
        <w:jc w:val="both"/>
        <w:rPr>
          <w:rFonts w:ascii="Times New Roman" w:eastAsia="+mn-ea" w:hAnsi="Times New Roman" w:cs="Times New Roman"/>
          <w:b/>
          <w:sz w:val="24"/>
          <w:szCs w:val="24"/>
          <w:lang w:val="en-GB"/>
        </w:rPr>
      </w:pPr>
      <w:r w:rsidRPr="000934CB">
        <w:rPr>
          <w:rFonts w:ascii="Times New Roman" w:eastAsia="+mn-ea" w:hAnsi="Times New Roman" w:cs="Times New Roman"/>
          <w:b/>
          <w:sz w:val="24"/>
          <w:szCs w:val="24"/>
          <w:lang w:val="en-GB"/>
        </w:rPr>
        <w:t>Target on co-production of knowledge</w:t>
      </w:r>
    </w:p>
    <w:p w14:paraId="31A07266" w14:textId="7A847E47" w:rsidR="00B97C9F" w:rsidRDefault="00B97C9F" w:rsidP="006A115C">
      <w:pPr>
        <w:jc w:val="both"/>
        <w:rPr>
          <w:rFonts w:ascii="Times New Roman" w:eastAsia="+mn-ea" w:hAnsi="Times New Roman" w:cs="Times New Roman"/>
          <w:sz w:val="24"/>
          <w:szCs w:val="24"/>
          <w:lang w:val="en-GB"/>
        </w:rPr>
      </w:pPr>
      <w:r>
        <w:rPr>
          <w:rFonts w:ascii="Times New Roman" w:eastAsia="+mn-ea" w:hAnsi="Times New Roman" w:cs="Times New Roman"/>
          <w:sz w:val="24"/>
          <w:szCs w:val="24"/>
          <w:lang w:val="en-GB"/>
        </w:rPr>
        <w:t>The post-2020 Global Biodiversity Framework has the opportunity to include the mobilisation of diverse knowledge systems to contribute to the targets and increased urgency of effective conservation</w:t>
      </w:r>
      <w:r w:rsidR="000934CB">
        <w:rPr>
          <w:rFonts w:ascii="Times New Roman" w:eastAsia="+mn-ea" w:hAnsi="Times New Roman" w:cs="Times New Roman"/>
          <w:sz w:val="24"/>
          <w:szCs w:val="24"/>
          <w:lang w:val="en-GB"/>
        </w:rPr>
        <w:t xml:space="preserve"> and sustainable use</w:t>
      </w:r>
      <w:r>
        <w:rPr>
          <w:rFonts w:ascii="Times New Roman" w:eastAsia="+mn-ea" w:hAnsi="Times New Roman" w:cs="Times New Roman"/>
          <w:sz w:val="24"/>
          <w:szCs w:val="24"/>
          <w:lang w:val="en-GB"/>
        </w:rPr>
        <w:t xml:space="preserve">. The IPBES process </w:t>
      </w:r>
      <w:r w:rsidR="000934CB">
        <w:rPr>
          <w:rFonts w:ascii="Times New Roman" w:eastAsia="+mn-ea" w:hAnsi="Times New Roman" w:cs="Times New Roman"/>
          <w:sz w:val="24"/>
          <w:szCs w:val="24"/>
          <w:lang w:val="en-GB"/>
        </w:rPr>
        <w:t xml:space="preserve">and outcomes </w:t>
      </w:r>
      <w:r>
        <w:rPr>
          <w:rFonts w:ascii="Times New Roman" w:eastAsia="+mn-ea" w:hAnsi="Times New Roman" w:cs="Times New Roman"/>
          <w:sz w:val="24"/>
          <w:szCs w:val="24"/>
          <w:lang w:val="en-GB"/>
        </w:rPr>
        <w:t>ha</w:t>
      </w:r>
      <w:r w:rsidR="000934CB">
        <w:rPr>
          <w:rFonts w:ascii="Times New Roman" w:eastAsia="+mn-ea" w:hAnsi="Times New Roman" w:cs="Times New Roman"/>
          <w:sz w:val="24"/>
          <w:szCs w:val="24"/>
          <w:lang w:val="en-GB"/>
        </w:rPr>
        <w:t>ve</w:t>
      </w:r>
      <w:r>
        <w:rPr>
          <w:rFonts w:ascii="Times New Roman" w:eastAsia="+mn-ea" w:hAnsi="Times New Roman" w:cs="Times New Roman"/>
          <w:sz w:val="24"/>
          <w:szCs w:val="24"/>
          <w:lang w:val="en-GB"/>
        </w:rPr>
        <w:t xml:space="preserve"> shown the benefit of mobilising indigenous and local knowledge systems to develop holistic and multi-faceted approaches to biodiversity and ecosystems conservation</w:t>
      </w:r>
      <w:r w:rsidR="000934CB">
        <w:rPr>
          <w:rFonts w:ascii="Times New Roman" w:eastAsia="+mn-ea" w:hAnsi="Times New Roman" w:cs="Times New Roman"/>
          <w:sz w:val="24"/>
          <w:szCs w:val="24"/>
          <w:lang w:val="en-GB"/>
        </w:rPr>
        <w:t xml:space="preserve">, sustainable use </w:t>
      </w:r>
      <w:r>
        <w:rPr>
          <w:rFonts w:ascii="Times New Roman" w:eastAsia="+mn-ea" w:hAnsi="Times New Roman" w:cs="Times New Roman"/>
          <w:sz w:val="24"/>
          <w:szCs w:val="24"/>
          <w:lang w:val="en-GB"/>
        </w:rPr>
        <w:t xml:space="preserve"> and restoration. This includes the knowledge, practices and skills of indigenous peoples, as well as the use of new technologies, participatory research and citizen science by local communities. Transformational change involves generating new ways of working and new forms of cooperation and coproduction of knowledge. Greater synergy is possible between the old Aichi Targets 18 and 19. </w:t>
      </w:r>
    </w:p>
    <w:p w14:paraId="692661C2" w14:textId="2DE11148" w:rsidR="00B97C9F" w:rsidRPr="00CE13FF" w:rsidRDefault="00084D0B" w:rsidP="00CE13FF">
      <w:pPr>
        <w:jc w:val="both"/>
        <w:rPr>
          <w:rFonts w:ascii="Times New Roman" w:eastAsia="+mn-ea" w:hAnsi="Times New Roman" w:cs="Times New Roman"/>
          <w:sz w:val="24"/>
          <w:szCs w:val="24"/>
          <w:lang w:val="en-GB"/>
        </w:rPr>
      </w:pPr>
      <w:r w:rsidRPr="00CE13FF">
        <w:rPr>
          <w:rFonts w:ascii="Times New Roman" w:eastAsia="+mn-ea" w:hAnsi="Times New Roman" w:cs="Times New Roman"/>
          <w:sz w:val="24"/>
          <w:szCs w:val="24"/>
          <w:lang w:val="en-GB"/>
        </w:rPr>
        <w:t>UNESCO proposes that draft post-2020 target 18 could be enhanced to read:</w:t>
      </w:r>
    </w:p>
    <w:p w14:paraId="2E60D1AC" w14:textId="260796C3" w:rsidR="00084D0B" w:rsidRPr="00CE13FF" w:rsidRDefault="00084D0B" w:rsidP="00CE13FF">
      <w:pPr>
        <w:ind w:left="708"/>
        <w:jc w:val="both"/>
        <w:rPr>
          <w:rFonts w:ascii="Times New Roman" w:eastAsia="+mn-ea" w:hAnsi="Times New Roman" w:cs="Times New Roman"/>
          <w:sz w:val="24"/>
          <w:szCs w:val="24"/>
          <w:lang w:val="en-GB"/>
        </w:rPr>
      </w:pPr>
      <w:r w:rsidRPr="00CE13FF">
        <w:rPr>
          <w:rFonts w:ascii="Times New Roman" w:hAnsi="Times New Roman" w:cs="Times New Roman"/>
          <w:color w:val="323130"/>
          <w:sz w:val="24"/>
          <w:szCs w:val="24"/>
          <w:shd w:val="clear" w:color="auto" w:fill="FFFFFF"/>
          <w:lang w:val="en-US"/>
        </w:rPr>
        <w:t xml:space="preserve">Promote education and the generation, </w:t>
      </w:r>
      <w:r w:rsidRPr="00CE13FF">
        <w:rPr>
          <w:rFonts w:ascii="Times New Roman" w:hAnsi="Times New Roman" w:cs="Times New Roman"/>
          <w:color w:val="FF0000"/>
          <w:sz w:val="24"/>
          <w:szCs w:val="24"/>
          <w:bdr w:val="none" w:sz="0" w:space="0" w:color="auto" w:frame="1"/>
          <w:shd w:val="clear" w:color="auto" w:fill="FFFFFF"/>
          <w:lang w:val="en-US"/>
        </w:rPr>
        <w:t>coproduction</w:t>
      </w:r>
      <w:r w:rsidRPr="00CE13FF">
        <w:rPr>
          <w:rFonts w:ascii="Times New Roman" w:hAnsi="Times New Roman" w:cs="Times New Roman"/>
          <w:color w:val="323130"/>
          <w:sz w:val="24"/>
          <w:szCs w:val="24"/>
          <w:shd w:val="clear" w:color="auto" w:fill="FFFFFF"/>
          <w:lang w:val="en-US"/>
        </w:rPr>
        <w:t xml:space="preserve">, sharing and use of knowledge relating to biodiversity, in the case of the </w:t>
      </w:r>
      <w:r w:rsidRPr="00CE13FF">
        <w:rPr>
          <w:rFonts w:ascii="Times New Roman" w:hAnsi="Times New Roman" w:cs="Times New Roman"/>
          <w:color w:val="FF0000"/>
          <w:sz w:val="24"/>
          <w:szCs w:val="24"/>
          <w:bdr w:val="none" w:sz="0" w:space="0" w:color="auto" w:frame="1"/>
          <w:shd w:val="clear" w:color="auto" w:fill="FFFFFF"/>
          <w:lang w:val="en-US"/>
        </w:rPr>
        <w:t xml:space="preserve">indigenous, local and </w:t>
      </w:r>
      <w:r w:rsidRPr="00CE13FF">
        <w:rPr>
          <w:rFonts w:ascii="Times New Roman" w:hAnsi="Times New Roman" w:cs="Times New Roman"/>
          <w:color w:val="323130"/>
          <w:sz w:val="24"/>
          <w:szCs w:val="24"/>
          <w:shd w:val="clear" w:color="auto" w:fill="FFFFFF"/>
          <w:lang w:val="en-US"/>
        </w:rPr>
        <w:t>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4B4A7CDD" w14:textId="12515A6E" w:rsidR="00084D0B" w:rsidRPr="00CE13FF" w:rsidRDefault="004D2162" w:rsidP="00CE13FF">
      <w:pPr>
        <w:pStyle w:val="NormalWeb"/>
        <w:shd w:val="clear" w:color="auto" w:fill="FFFFFF"/>
        <w:spacing w:before="0" w:beforeAutospacing="0" w:after="0" w:afterAutospacing="0"/>
        <w:jc w:val="both"/>
        <w:rPr>
          <w:color w:val="201F1E"/>
        </w:rPr>
      </w:pPr>
      <w:r w:rsidRPr="00CE13FF">
        <w:rPr>
          <w:color w:val="201F1E"/>
        </w:rPr>
        <w:t>Potential</w:t>
      </w:r>
      <w:r w:rsidR="00084D0B" w:rsidRPr="00CE13FF">
        <w:rPr>
          <w:color w:val="201F1E"/>
        </w:rPr>
        <w:t xml:space="preserve"> indicators</w:t>
      </w:r>
    </w:p>
    <w:p w14:paraId="03A51519" w14:textId="4902ACBF" w:rsidR="00084D0B" w:rsidRPr="00CE13FF" w:rsidRDefault="004D2162" w:rsidP="00CE13FF">
      <w:pPr>
        <w:pStyle w:val="NormalWeb"/>
        <w:numPr>
          <w:ilvl w:val="0"/>
          <w:numId w:val="8"/>
        </w:numPr>
        <w:shd w:val="clear" w:color="auto" w:fill="FFFFFF"/>
        <w:spacing w:before="0" w:beforeAutospacing="0" w:after="0" w:afterAutospacing="0"/>
        <w:jc w:val="both"/>
        <w:rPr>
          <w:color w:val="201F1E"/>
        </w:rPr>
      </w:pPr>
      <w:r w:rsidRPr="00CE13FF">
        <w:rPr>
          <w:color w:val="201F1E"/>
          <w:bdr w:val="none" w:sz="0" w:space="0" w:color="auto" w:frame="1"/>
        </w:rPr>
        <w:t xml:space="preserve">Number of research, monitoring and site-management initiatives including coproduction of knowledge on biodiversity, adaptation and / or </w:t>
      </w:r>
      <w:proofErr w:type="spellStart"/>
      <w:r w:rsidRPr="00CE13FF">
        <w:rPr>
          <w:color w:val="201F1E"/>
          <w:bdr w:val="none" w:sz="0" w:space="0" w:color="auto" w:frame="1"/>
        </w:rPr>
        <w:t>ecosytsems</w:t>
      </w:r>
      <w:proofErr w:type="spellEnd"/>
      <w:r w:rsidRPr="00CE13FF">
        <w:rPr>
          <w:color w:val="201F1E"/>
          <w:bdr w:val="none" w:sz="0" w:space="0" w:color="auto" w:frame="1"/>
        </w:rPr>
        <w:t xml:space="preserve"> by indigenous peoples or local communities in cooperation with scientists (natural and social); </w:t>
      </w:r>
    </w:p>
    <w:p w14:paraId="6F2723F7" w14:textId="79B43571" w:rsidR="00084D0B" w:rsidRPr="00CE13FF" w:rsidRDefault="00084D0B" w:rsidP="00CE13FF">
      <w:pPr>
        <w:pStyle w:val="NormalWeb"/>
        <w:numPr>
          <w:ilvl w:val="0"/>
          <w:numId w:val="8"/>
        </w:numPr>
        <w:shd w:val="clear" w:color="auto" w:fill="FFFFFF"/>
        <w:spacing w:before="0" w:beforeAutospacing="0" w:after="0" w:afterAutospacing="0"/>
        <w:jc w:val="both"/>
        <w:rPr>
          <w:color w:val="201F1E"/>
        </w:rPr>
      </w:pPr>
      <w:r w:rsidRPr="00CE13FF">
        <w:rPr>
          <w:color w:val="201F1E"/>
        </w:rPr>
        <w:lastRenderedPageBreak/>
        <w:t xml:space="preserve">Numbers of protected areas </w:t>
      </w:r>
      <w:r w:rsidR="000934CB">
        <w:rPr>
          <w:color w:val="201F1E"/>
        </w:rPr>
        <w:t xml:space="preserve">and OECM’s </w:t>
      </w:r>
      <w:r w:rsidRPr="00CE13FF">
        <w:rPr>
          <w:color w:val="201F1E"/>
        </w:rPr>
        <w:t>demonstrating</w:t>
      </w:r>
      <w:r w:rsidR="004D2162" w:rsidRPr="00CE13FF">
        <w:rPr>
          <w:color w:val="201F1E"/>
        </w:rPr>
        <w:t xml:space="preserve"> </w:t>
      </w:r>
      <w:r w:rsidRPr="00CE13FF">
        <w:rPr>
          <w:rStyle w:val="mark4nthhrg0j"/>
          <w:color w:val="201F1E"/>
          <w:bdr w:val="none" w:sz="0" w:space="0" w:color="auto" w:frame="1"/>
        </w:rPr>
        <w:t>coproduction</w:t>
      </w:r>
      <w:r w:rsidR="004D2162" w:rsidRPr="00CE13FF">
        <w:rPr>
          <w:rStyle w:val="mark4nthhrg0j"/>
          <w:color w:val="201F1E"/>
          <w:bdr w:val="none" w:sz="0" w:space="0" w:color="auto" w:frame="1"/>
        </w:rPr>
        <w:t xml:space="preserve"> </w:t>
      </w:r>
      <w:r w:rsidRPr="00CE13FF">
        <w:rPr>
          <w:color w:val="201F1E"/>
        </w:rPr>
        <w:t>of management plans, research, monitoring</w:t>
      </w:r>
      <w:r w:rsidR="004D2162" w:rsidRPr="00CE13FF">
        <w:rPr>
          <w:color w:val="201F1E"/>
        </w:rPr>
        <w:t>, protected areas management effectiveness reporting</w:t>
      </w:r>
      <w:r w:rsidRPr="00CE13FF">
        <w:rPr>
          <w:color w:val="201F1E"/>
        </w:rPr>
        <w:t xml:space="preserve"> and decision making</w:t>
      </w:r>
      <w:r w:rsidR="000934CB">
        <w:rPr>
          <w:color w:val="201F1E"/>
        </w:rPr>
        <w:t xml:space="preserve"> (including in UNESCO designated sites)</w:t>
      </w:r>
      <w:r w:rsidR="004D2162" w:rsidRPr="00CE13FF">
        <w:rPr>
          <w:color w:val="201F1E"/>
        </w:rPr>
        <w:t>;</w:t>
      </w:r>
    </w:p>
    <w:p w14:paraId="25F9BB08" w14:textId="79C11B44" w:rsidR="004D2162" w:rsidRPr="00CE13FF" w:rsidRDefault="004D2162" w:rsidP="00CE13FF">
      <w:pPr>
        <w:pStyle w:val="NormalWeb"/>
        <w:numPr>
          <w:ilvl w:val="0"/>
          <w:numId w:val="8"/>
        </w:numPr>
        <w:shd w:val="clear" w:color="auto" w:fill="FFFFFF"/>
        <w:spacing w:before="0" w:beforeAutospacing="0" w:after="0" w:afterAutospacing="0"/>
        <w:jc w:val="both"/>
        <w:rPr>
          <w:color w:val="201F1E"/>
        </w:rPr>
      </w:pPr>
      <w:r w:rsidRPr="00CE13FF">
        <w:rPr>
          <w:color w:val="201F1E"/>
        </w:rPr>
        <w:t xml:space="preserve">Number of NBSAPs or National Adaptation Plans demonstrating effective coproduction and / or complementarity of knowledge between scientists, indigenous peoples or local communities. </w:t>
      </w:r>
    </w:p>
    <w:p w14:paraId="21399783" w14:textId="77777777" w:rsidR="00084D0B" w:rsidRPr="00084D0B" w:rsidRDefault="00084D0B" w:rsidP="006A115C">
      <w:pPr>
        <w:jc w:val="both"/>
        <w:rPr>
          <w:rFonts w:ascii="Times New Roman" w:eastAsia="+mn-ea" w:hAnsi="Times New Roman" w:cs="Times New Roman"/>
          <w:sz w:val="24"/>
          <w:szCs w:val="24"/>
          <w:lang w:val="en-GB"/>
        </w:rPr>
      </w:pPr>
    </w:p>
    <w:p w14:paraId="2BCD5950" w14:textId="015AC355" w:rsidR="000064A9" w:rsidRPr="006A115C" w:rsidRDefault="00D006F9" w:rsidP="006A115C">
      <w:pPr>
        <w:numPr>
          <w:ilvl w:val="0"/>
          <w:numId w:val="4"/>
        </w:numPr>
        <w:jc w:val="both"/>
        <w:rPr>
          <w:rFonts w:ascii="Times New Roman" w:eastAsia="+mn-ea" w:hAnsi="Times New Roman" w:cs="Times New Roman"/>
          <w:b/>
          <w:sz w:val="24"/>
          <w:szCs w:val="24"/>
          <w:lang w:val="en-GB"/>
        </w:rPr>
      </w:pPr>
      <w:r w:rsidRPr="006A115C">
        <w:rPr>
          <w:rFonts w:ascii="Times New Roman" w:eastAsia="+mn-ea" w:hAnsi="Times New Roman" w:cs="Times New Roman"/>
          <w:b/>
          <w:sz w:val="24"/>
          <w:szCs w:val="24"/>
          <w:lang w:val="en-GB"/>
        </w:rPr>
        <w:t>Target on ocean (</w:t>
      </w:r>
      <w:r w:rsidR="002E1558" w:rsidRPr="006A115C">
        <w:rPr>
          <w:rFonts w:ascii="Times New Roman" w:eastAsia="+mn-ea" w:hAnsi="Times New Roman" w:cs="Times New Roman"/>
          <w:b/>
          <w:sz w:val="24"/>
          <w:szCs w:val="24"/>
          <w:lang w:val="en-GB"/>
        </w:rPr>
        <w:t xml:space="preserve">and </w:t>
      </w:r>
      <w:r w:rsidRPr="006A115C">
        <w:rPr>
          <w:rFonts w:ascii="Times New Roman" w:eastAsia="+mn-ea" w:hAnsi="Times New Roman" w:cs="Times New Roman"/>
          <w:b/>
          <w:sz w:val="24"/>
          <w:szCs w:val="24"/>
          <w:lang w:val="en-GB"/>
        </w:rPr>
        <w:t xml:space="preserve">see </w:t>
      </w:r>
      <w:r w:rsidR="002462C3" w:rsidRPr="006A115C">
        <w:rPr>
          <w:rFonts w:ascii="Times New Roman" w:eastAsia="+mn-ea" w:hAnsi="Times New Roman" w:cs="Times New Roman"/>
          <w:b/>
          <w:sz w:val="24"/>
          <w:szCs w:val="24"/>
          <w:lang w:val="en-GB"/>
        </w:rPr>
        <w:t xml:space="preserve">separate </w:t>
      </w:r>
      <w:r w:rsidRPr="006A115C">
        <w:rPr>
          <w:rFonts w:ascii="Times New Roman" w:eastAsia="+mn-ea" w:hAnsi="Times New Roman" w:cs="Times New Roman"/>
          <w:b/>
          <w:sz w:val="24"/>
          <w:szCs w:val="24"/>
          <w:lang w:val="en-GB"/>
        </w:rPr>
        <w:t>IOC</w:t>
      </w:r>
      <w:r w:rsidR="00577830" w:rsidRPr="006A115C">
        <w:rPr>
          <w:rFonts w:ascii="Times New Roman" w:eastAsia="+mn-ea" w:hAnsi="Times New Roman" w:cs="Times New Roman"/>
          <w:b/>
          <w:sz w:val="24"/>
          <w:szCs w:val="24"/>
          <w:lang w:val="en-GB"/>
        </w:rPr>
        <w:t xml:space="preserve"> </w:t>
      </w:r>
      <w:r w:rsidR="000934CB">
        <w:rPr>
          <w:rFonts w:ascii="Times New Roman" w:eastAsia="+mn-ea" w:hAnsi="Times New Roman" w:cs="Times New Roman"/>
          <w:b/>
          <w:sz w:val="24"/>
          <w:szCs w:val="24"/>
          <w:lang w:val="en-GB"/>
        </w:rPr>
        <w:t>contribution</w:t>
      </w:r>
      <w:r w:rsidRPr="006A115C">
        <w:rPr>
          <w:rFonts w:ascii="Times New Roman" w:eastAsia="+mn-ea" w:hAnsi="Times New Roman" w:cs="Times New Roman"/>
          <w:b/>
          <w:sz w:val="24"/>
          <w:szCs w:val="24"/>
          <w:lang w:val="en-GB"/>
        </w:rPr>
        <w:t>)</w:t>
      </w:r>
    </w:p>
    <w:p w14:paraId="7FE817F8" w14:textId="123EEE44" w:rsidR="00185B64" w:rsidRPr="006A115C" w:rsidRDefault="00185B64" w:rsidP="006A115C">
      <w:pPr>
        <w:contextualSpacing/>
        <w:jc w:val="both"/>
        <w:rPr>
          <w:rFonts w:ascii="Times New Roman" w:eastAsia="Calibri" w:hAnsi="Times New Roman" w:cs="Times New Roman"/>
          <w:sz w:val="24"/>
          <w:szCs w:val="24"/>
          <w:lang w:val="en-US"/>
        </w:rPr>
      </w:pPr>
      <w:r w:rsidRPr="00185B64">
        <w:rPr>
          <w:rFonts w:ascii="Times New Roman" w:eastAsia="Calibri" w:hAnsi="Times New Roman" w:cs="Times New Roman"/>
          <w:sz w:val="24"/>
          <w:szCs w:val="24"/>
          <w:lang w:val="en-US"/>
        </w:rPr>
        <w:t xml:space="preserve">The UN Decade of Ocean Science for Sustainable Development is currently in the final year of its preparation phase. IOC/UNESCO is coordinating development of an Implementation Plan including a Science Action Plan that aims to </w:t>
      </w:r>
      <w:r w:rsidR="00012B81" w:rsidRPr="006A115C">
        <w:rPr>
          <w:rFonts w:ascii="Times New Roman" w:eastAsia="Calibri" w:hAnsi="Times New Roman" w:cs="Times New Roman"/>
          <w:sz w:val="24"/>
          <w:szCs w:val="24"/>
          <w:lang w:val="en-US"/>
        </w:rPr>
        <w:t>galvanize</w:t>
      </w:r>
      <w:r w:rsidRPr="00185B64">
        <w:rPr>
          <w:rFonts w:ascii="Times New Roman" w:eastAsia="Calibri" w:hAnsi="Times New Roman" w:cs="Times New Roman"/>
          <w:sz w:val="24"/>
          <w:szCs w:val="24"/>
          <w:lang w:val="en-US"/>
        </w:rPr>
        <w:t xml:space="preserve"> a wide range of ocean stakeholders and </w:t>
      </w:r>
      <w:r w:rsidR="00182AB9" w:rsidRPr="00185B64">
        <w:rPr>
          <w:rFonts w:ascii="Times New Roman" w:eastAsia="Calibri" w:hAnsi="Times New Roman" w:cs="Times New Roman"/>
          <w:sz w:val="24"/>
          <w:szCs w:val="24"/>
          <w:lang w:val="en-US"/>
        </w:rPr>
        <w:t>catalyze</w:t>
      </w:r>
      <w:r w:rsidRPr="00185B64">
        <w:rPr>
          <w:rFonts w:ascii="Times New Roman" w:eastAsia="Calibri" w:hAnsi="Times New Roman" w:cs="Times New Roman"/>
          <w:sz w:val="24"/>
          <w:szCs w:val="24"/>
          <w:lang w:val="en-US"/>
        </w:rPr>
        <w:t xml:space="preserve"> transformative change in marine and oceanic scientific research and knowledge generation over the next ten years. </w:t>
      </w:r>
      <w:r w:rsidRPr="00185B64">
        <w:rPr>
          <w:rFonts w:ascii="Times New Roman" w:eastAsia="Calibri" w:hAnsi="Times New Roman" w:cs="Times New Roman"/>
          <w:b/>
          <w:sz w:val="24"/>
          <w:szCs w:val="24"/>
          <w:lang w:val="en-US"/>
        </w:rPr>
        <w:t>A leitmotif of the Decade is that we cannot manage what we do not measure.</w:t>
      </w:r>
      <w:r w:rsidRPr="00185B64">
        <w:rPr>
          <w:rFonts w:ascii="Times New Roman" w:eastAsia="Calibri" w:hAnsi="Times New Roman" w:cs="Times New Roman"/>
          <w:sz w:val="24"/>
          <w:szCs w:val="24"/>
          <w:lang w:val="en-US"/>
        </w:rPr>
        <w:t xml:space="preserve"> Using the Decade as a common framework, we would therefore greatly welcome commitments from parties to the CBD and other actors to invest in research to improve knowledge, tools and capacity for monitoring and use of global marine and oceanic biodiversity data in the context of the post-2020 global biodiversity framework, Agenda 2030 and other global processes. </w:t>
      </w:r>
    </w:p>
    <w:p w14:paraId="05EC70FF" w14:textId="77777777" w:rsidR="004C7395" w:rsidRPr="006A115C" w:rsidRDefault="004C7395" w:rsidP="006A115C">
      <w:pPr>
        <w:ind w:left="360"/>
        <w:contextualSpacing/>
        <w:jc w:val="both"/>
        <w:rPr>
          <w:rFonts w:ascii="Times New Roman" w:eastAsia="Calibri" w:hAnsi="Times New Roman" w:cs="Times New Roman"/>
          <w:sz w:val="24"/>
          <w:szCs w:val="24"/>
          <w:lang w:val="en-US"/>
        </w:rPr>
      </w:pPr>
    </w:p>
    <w:p w14:paraId="5AB78954" w14:textId="77777777" w:rsidR="00D64DD3" w:rsidRPr="006A115C" w:rsidRDefault="00D64DD3" w:rsidP="006A115C">
      <w:pPr>
        <w:ind w:left="360"/>
        <w:contextualSpacing/>
        <w:jc w:val="both"/>
        <w:rPr>
          <w:rFonts w:ascii="Times New Roman" w:eastAsia="Calibri" w:hAnsi="Times New Roman" w:cs="Times New Roman"/>
          <w:sz w:val="24"/>
          <w:szCs w:val="24"/>
          <w:lang w:val="en-US"/>
        </w:rPr>
      </w:pPr>
    </w:p>
    <w:p w14:paraId="4E1C392D" w14:textId="78254A5B" w:rsidR="00D64DD3" w:rsidRPr="006A115C" w:rsidRDefault="00E10907" w:rsidP="006A115C">
      <w:pPr>
        <w:pStyle w:val="Default"/>
        <w:numPr>
          <w:ilvl w:val="0"/>
          <w:numId w:val="4"/>
        </w:numPr>
        <w:jc w:val="both"/>
        <w:rPr>
          <w:b/>
          <w:lang w:val="en-US"/>
        </w:rPr>
      </w:pPr>
      <w:r>
        <w:rPr>
          <w:rFonts w:eastAsia="Calibri"/>
          <w:b/>
          <w:lang w:val="en-US"/>
        </w:rPr>
        <w:t>Comments a</w:t>
      </w:r>
      <w:r w:rsidR="00D64DD3" w:rsidRPr="006A115C">
        <w:rPr>
          <w:rFonts w:eastAsia="Calibri"/>
          <w:b/>
          <w:lang w:val="en-US"/>
        </w:rPr>
        <w:t>s regards Target to  “</w:t>
      </w:r>
      <w:r w:rsidR="00D64DD3" w:rsidRPr="006A115C">
        <w:rPr>
          <w:b/>
          <w:lang w:val="en-US"/>
        </w:rPr>
        <w:t>Protect sites of particular importance for biodiversity through protected areas and other effective area-based conservation measures, by 2030 covering at least [60%] of such sites and at least [30%] of land and sea areas with at least [10%] under strict protection. “</w:t>
      </w:r>
    </w:p>
    <w:p w14:paraId="2BCA4F23" w14:textId="77777777" w:rsidR="00D64DD3" w:rsidRPr="006A115C" w:rsidRDefault="00D64DD3" w:rsidP="006A115C">
      <w:pPr>
        <w:pStyle w:val="Default"/>
        <w:jc w:val="both"/>
        <w:rPr>
          <w:b/>
          <w:lang w:val="en-US"/>
        </w:rPr>
      </w:pPr>
    </w:p>
    <w:p w14:paraId="0B4AB8C0" w14:textId="2DF62ABD" w:rsidR="00D64DD3" w:rsidRDefault="00D64DD3" w:rsidP="006A115C">
      <w:pPr>
        <w:pStyle w:val="Default"/>
        <w:jc w:val="both"/>
        <w:rPr>
          <w:lang w:val="en-US"/>
        </w:rPr>
      </w:pPr>
      <w:r w:rsidRPr="006A115C">
        <w:rPr>
          <w:lang w:val="en-US"/>
        </w:rPr>
        <w:t xml:space="preserve">UNESCO suggests </w:t>
      </w:r>
      <w:r w:rsidR="00934072" w:rsidRPr="006A115C">
        <w:rPr>
          <w:lang w:val="en-US"/>
        </w:rPr>
        <w:t>complementing</w:t>
      </w:r>
      <w:r w:rsidRPr="006A115C">
        <w:rPr>
          <w:lang w:val="en-US"/>
        </w:rPr>
        <w:t xml:space="preserve"> it with a target </w:t>
      </w:r>
      <w:r w:rsidR="00934072" w:rsidRPr="006A115C">
        <w:rPr>
          <w:lang w:val="en-US"/>
        </w:rPr>
        <w:t xml:space="preserve">on sharing and </w:t>
      </w:r>
      <w:r w:rsidR="00C07B82" w:rsidRPr="006A115C">
        <w:rPr>
          <w:lang w:val="en-US"/>
        </w:rPr>
        <w:t>supporting the appl</w:t>
      </w:r>
      <w:r w:rsidR="00934072" w:rsidRPr="006A115C">
        <w:rPr>
          <w:lang w:val="en-US"/>
        </w:rPr>
        <w:t>i</w:t>
      </w:r>
      <w:r w:rsidR="00C07B82" w:rsidRPr="006A115C">
        <w:rPr>
          <w:lang w:val="en-US"/>
        </w:rPr>
        <w:t xml:space="preserve">cation of </w:t>
      </w:r>
      <w:r w:rsidRPr="006A115C">
        <w:rPr>
          <w:lang w:val="en-US"/>
        </w:rPr>
        <w:t>sustainable use practices and lessons lea</w:t>
      </w:r>
      <w:r w:rsidR="00934072" w:rsidRPr="006A115C">
        <w:rPr>
          <w:lang w:val="en-US"/>
        </w:rPr>
        <w:t>r</w:t>
      </w:r>
      <w:r w:rsidRPr="006A115C">
        <w:rPr>
          <w:lang w:val="en-US"/>
        </w:rPr>
        <w:t>nt from protected sites a</w:t>
      </w:r>
      <w:r w:rsidR="00934072" w:rsidRPr="006A115C">
        <w:rPr>
          <w:lang w:val="en-US"/>
        </w:rPr>
        <w:t>n</w:t>
      </w:r>
      <w:r w:rsidRPr="006A115C">
        <w:rPr>
          <w:lang w:val="en-US"/>
        </w:rPr>
        <w:t xml:space="preserve">d OECM </w:t>
      </w:r>
      <w:r w:rsidR="00934072" w:rsidRPr="006A115C">
        <w:rPr>
          <w:lang w:val="en-US"/>
        </w:rPr>
        <w:t>to the</w:t>
      </w:r>
      <w:r w:rsidR="00E528FC" w:rsidRPr="006A115C">
        <w:rPr>
          <w:lang w:val="en-US"/>
        </w:rPr>
        <w:t xml:space="preserve"> remaining </w:t>
      </w:r>
      <w:r w:rsidR="00934072" w:rsidRPr="006A115C">
        <w:rPr>
          <w:lang w:val="en-US"/>
        </w:rPr>
        <w:t xml:space="preserve">% (70 %) of </w:t>
      </w:r>
      <w:r w:rsidR="00E528FC" w:rsidRPr="006A115C">
        <w:rPr>
          <w:lang w:val="en-US"/>
        </w:rPr>
        <w:t>E</w:t>
      </w:r>
      <w:r w:rsidR="00934072" w:rsidRPr="006A115C">
        <w:rPr>
          <w:lang w:val="en-US"/>
        </w:rPr>
        <w:t>arth that is not under protection and conservation measures.</w:t>
      </w:r>
      <w:r w:rsidR="00977035">
        <w:rPr>
          <w:lang w:val="en-US"/>
        </w:rPr>
        <w:t xml:space="preserve"> In addition, it is important to include the aspect of the quality of the management of sites.</w:t>
      </w:r>
    </w:p>
    <w:p w14:paraId="4C9E58B8" w14:textId="77777777" w:rsidR="00D64DD3" w:rsidRPr="006A115C" w:rsidRDefault="00D64DD3" w:rsidP="00182AB9">
      <w:pPr>
        <w:contextualSpacing/>
        <w:jc w:val="both"/>
        <w:rPr>
          <w:rFonts w:ascii="Times New Roman" w:eastAsia="Calibri" w:hAnsi="Times New Roman" w:cs="Times New Roman"/>
          <w:sz w:val="24"/>
          <w:szCs w:val="24"/>
          <w:lang w:val="en-US"/>
        </w:rPr>
      </w:pPr>
    </w:p>
    <w:p w14:paraId="71BE62CF" w14:textId="77777777" w:rsidR="003379C2" w:rsidRPr="006A115C" w:rsidRDefault="00091739" w:rsidP="006A115C">
      <w:pPr>
        <w:ind w:left="360"/>
        <w:contextualSpacing/>
        <w:jc w:val="both"/>
        <w:rPr>
          <w:rFonts w:ascii="Times New Roman" w:eastAsia="Calibri" w:hAnsi="Times New Roman" w:cs="Times New Roman"/>
          <w:b/>
          <w:sz w:val="24"/>
          <w:szCs w:val="24"/>
          <w:lang w:val="en-US"/>
        </w:rPr>
      </w:pPr>
      <w:r w:rsidRPr="006A115C">
        <w:rPr>
          <w:rFonts w:ascii="Times New Roman" w:eastAsia="Calibri" w:hAnsi="Times New Roman" w:cs="Times New Roman"/>
          <w:b/>
          <w:sz w:val="24"/>
          <w:szCs w:val="24"/>
          <w:lang w:val="en-US"/>
        </w:rPr>
        <w:t>Indicator</w:t>
      </w:r>
      <w:r w:rsidR="003379C2" w:rsidRPr="006A115C">
        <w:rPr>
          <w:rFonts w:ascii="Times New Roman" w:eastAsia="Calibri" w:hAnsi="Times New Roman" w:cs="Times New Roman"/>
          <w:b/>
          <w:sz w:val="24"/>
          <w:szCs w:val="24"/>
          <w:lang w:val="en-US"/>
        </w:rPr>
        <w:t>s</w:t>
      </w:r>
      <w:r w:rsidRPr="006A115C">
        <w:rPr>
          <w:rFonts w:ascii="Times New Roman" w:eastAsia="Calibri" w:hAnsi="Times New Roman" w:cs="Times New Roman"/>
          <w:b/>
          <w:sz w:val="24"/>
          <w:szCs w:val="24"/>
          <w:lang w:val="en-US"/>
        </w:rPr>
        <w:t>:</w:t>
      </w:r>
    </w:p>
    <w:p w14:paraId="2FE1827B" w14:textId="77777777" w:rsidR="003379C2" w:rsidRPr="006A115C" w:rsidRDefault="003379C2" w:rsidP="006A115C">
      <w:pPr>
        <w:ind w:left="360"/>
        <w:contextualSpacing/>
        <w:jc w:val="both"/>
        <w:rPr>
          <w:rFonts w:ascii="Times New Roman" w:eastAsia="Calibri" w:hAnsi="Times New Roman" w:cs="Times New Roman"/>
          <w:b/>
          <w:sz w:val="24"/>
          <w:szCs w:val="24"/>
          <w:lang w:val="en-US"/>
        </w:rPr>
      </w:pPr>
    </w:p>
    <w:p w14:paraId="79577615" w14:textId="674ECBBE" w:rsidR="00D64DD3" w:rsidRPr="006A115C" w:rsidRDefault="00934072" w:rsidP="006A115C">
      <w:pPr>
        <w:ind w:left="360"/>
        <w:contextualSpacing/>
        <w:jc w:val="both"/>
        <w:rPr>
          <w:rFonts w:ascii="Times New Roman" w:eastAsia="Calibri" w:hAnsi="Times New Roman" w:cs="Times New Roman"/>
          <w:sz w:val="24"/>
          <w:szCs w:val="24"/>
          <w:lang w:val="en-US"/>
        </w:rPr>
      </w:pPr>
      <w:r w:rsidRPr="006A115C">
        <w:rPr>
          <w:rFonts w:ascii="Times New Roman" w:eastAsia="Calibri" w:hAnsi="Times New Roman" w:cs="Times New Roman"/>
          <w:sz w:val="24"/>
          <w:szCs w:val="24"/>
          <w:lang w:val="en-US"/>
        </w:rPr>
        <w:t xml:space="preserve">% of sustainable use practices in UNESCO designated sites implemented </w:t>
      </w:r>
      <w:r w:rsidR="00091739" w:rsidRPr="006A115C">
        <w:rPr>
          <w:rFonts w:ascii="Times New Roman" w:eastAsia="Calibri" w:hAnsi="Times New Roman" w:cs="Times New Roman"/>
          <w:sz w:val="24"/>
          <w:szCs w:val="24"/>
          <w:lang w:val="en-US"/>
        </w:rPr>
        <w:t xml:space="preserve">beyond </w:t>
      </w:r>
      <w:r w:rsidR="00C07B82" w:rsidRPr="006A115C">
        <w:rPr>
          <w:rFonts w:ascii="Times New Roman" w:eastAsia="Calibri" w:hAnsi="Times New Roman" w:cs="Times New Roman"/>
          <w:sz w:val="24"/>
          <w:szCs w:val="24"/>
          <w:lang w:val="en-US"/>
        </w:rPr>
        <w:t xml:space="preserve">their boundaries </w:t>
      </w:r>
      <w:r w:rsidR="003379C2" w:rsidRPr="006A115C">
        <w:rPr>
          <w:rFonts w:ascii="Times New Roman" w:eastAsia="Calibri" w:hAnsi="Times New Roman" w:cs="Times New Roman"/>
          <w:sz w:val="24"/>
          <w:szCs w:val="24"/>
          <w:lang w:val="en-US"/>
        </w:rPr>
        <w:t>by 2030 (</w:t>
      </w:r>
      <w:r w:rsidR="00182AB9">
        <w:rPr>
          <w:rFonts w:ascii="Times New Roman" w:eastAsia="Calibri" w:hAnsi="Times New Roman" w:cs="Times New Roman"/>
          <w:sz w:val="24"/>
          <w:szCs w:val="24"/>
          <w:lang w:val="en-US"/>
        </w:rPr>
        <w:t xml:space="preserve"> and 100 % elsewhere </w:t>
      </w:r>
      <w:r w:rsidR="003379C2" w:rsidRPr="006A115C">
        <w:rPr>
          <w:rFonts w:ascii="Times New Roman" w:eastAsia="Calibri" w:hAnsi="Times New Roman" w:cs="Times New Roman"/>
          <w:sz w:val="24"/>
          <w:szCs w:val="24"/>
          <w:lang w:val="en-US"/>
        </w:rPr>
        <w:t>by 2050).</w:t>
      </w:r>
    </w:p>
    <w:p w14:paraId="2B59F5D2" w14:textId="77777777" w:rsidR="003379C2" w:rsidRPr="006A115C" w:rsidRDefault="003379C2" w:rsidP="006A115C">
      <w:pPr>
        <w:ind w:left="360"/>
        <w:contextualSpacing/>
        <w:jc w:val="both"/>
        <w:rPr>
          <w:rFonts w:ascii="Times New Roman" w:eastAsia="Calibri" w:hAnsi="Times New Roman" w:cs="Times New Roman"/>
          <w:b/>
          <w:sz w:val="24"/>
          <w:szCs w:val="24"/>
          <w:lang w:val="en-US"/>
        </w:rPr>
      </w:pPr>
    </w:p>
    <w:p w14:paraId="35384C3C" w14:textId="4683D69C" w:rsidR="00D64DD3" w:rsidRDefault="003379C2" w:rsidP="006A115C">
      <w:pPr>
        <w:ind w:left="360"/>
        <w:contextualSpacing/>
        <w:jc w:val="both"/>
        <w:rPr>
          <w:rFonts w:ascii="Times New Roman" w:eastAsia="Calibri" w:hAnsi="Times New Roman" w:cs="Times New Roman"/>
          <w:sz w:val="24"/>
          <w:szCs w:val="24"/>
          <w:shd w:val="clear" w:color="auto" w:fill="FFFFFF"/>
          <w:lang w:val="en-US"/>
        </w:rPr>
      </w:pPr>
      <w:r w:rsidRPr="006A115C">
        <w:rPr>
          <w:rFonts w:ascii="Times New Roman" w:eastAsia="Calibri" w:hAnsi="Times New Roman" w:cs="Times New Roman"/>
          <w:sz w:val="24"/>
          <w:szCs w:val="24"/>
          <w:lang w:val="en-US"/>
        </w:rPr>
        <w:t xml:space="preserve">Trans-national and transboundary cooperation between </w:t>
      </w:r>
      <w:r w:rsidR="00977035">
        <w:rPr>
          <w:rFonts w:ascii="Times New Roman" w:eastAsia="Calibri" w:hAnsi="Times New Roman" w:cs="Times New Roman"/>
          <w:sz w:val="24"/>
          <w:szCs w:val="24"/>
          <w:lang w:val="en-US"/>
        </w:rPr>
        <w:t xml:space="preserve">World Heritage sites, </w:t>
      </w:r>
      <w:r w:rsidRPr="006A115C">
        <w:rPr>
          <w:rFonts w:ascii="Times New Roman" w:eastAsia="Calibri" w:hAnsi="Times New Roman" w:cs="Times New Roman"/>
          <w:sz w:val="24"/>
          <w:szCs w:val="24"/>
          <w:lang w:val="en-US"/>
        </w:rPr>
        <w:t xml:space="preserve">biosphere reserves </w:t>
      </w:r>
      <w:r w:rsidRPr="006A115C">
        <w:rPr>
          <w:rFonts w:ascii="Times New Roman" w:eastAsia="Calibri" w:hAnsi="Times New Roman" w:cs="Times New Roman"/>
          <w:sz w:val="24"/>
          <w:szCs w:val="24"/>
          <w:shd w:val="clear" w:color="auto" w:fill="FFFFFF"/>
          <w:lang w:val="en-US"/>
        </w:rPr>
        <w:t>and similar sites</w:t>
      </w:r>
      <w:r w:rsidR="00940934" w:rsidRPr="006A115C">
        <w:rPr>
          <w:rFonts w:ascii="Times New Roman" w:eastAsia="Calibri" w:hAnsi="Times New Roman" w:cs="Times New Roman"/>
          <w:sz w:val="24"/>
          <w:szCs w:val="24"/>
          <w:shd w:val="clear" w:color="auto" w:fill="FFFFFF"/>
          <w:lang w:val="en-US"/>
        </w:rPr>
        <w:t xml:space="preserve"> as indicator of connectivity</w:t>
      </w:r>
      <w:r w:rsidRPr="006A115C">
        <w:rPr>
          <w:rFonts w:ascii="Times New Roman" w:eastAsia="Calibri" w:hAnsi="Times New Roman" w:cs="Times New Roman"/>
          <w:sz w:val="24"/>
          <w:szCs w:val="24"/>
          <w:shd w:val="clear" w:color="auto" w:fill="FFFFFF"/>
          <w:lang w:val="en-US"/>
        </w:rPr>
        <w:t>.</w:t>
      </w:r>
    </w:p>
    <w:p w14:paraId="4ACCF5AA" w14:textId="54A92CE5" w:rsidR="00977035" w:rsidRDefault="00977035" w:rsidP="006A115C">
      <w:pPr>
        <w:ind w:left="360"/>
        <w:contextualSpacing/>
        <w:jc w:val="both"/>
        <w:rPr>
          <w:rFonts w:ascii="Times New Roman" w:eastAsia="Calibri" w:hAnsi="Times New Roman" w:cs="Times New Roman"/>
          <w:sz w:val="24"/>
          <w:szCs w:val="24"/>
          <w:shd w:val="clear" w:color="auto" w:fill="FFFFFF"/>
          <w:lang w:val="en-US"/>
        </w:rPr>
      </w:pPr>
    </w:p>
    <w:p w14:paraId="792C1F89" w14:textId="1B348F13" w:rsidR="00977035" w:rsidRPr="006A115C" w:rsidRDefault="00977035" w:rsidP="006A115C">
      <w:pPr>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Increased number of World Heritage sites that have a positive conservation outlook and effective management (data available through the triannual World Heritage outlook report).</w:t>
      </w:r>
    </w:p>
    <w:p w14:paraId="4BD1768F" w14:textId="55038A67" w:rsidR="00D64DD3" w:rsidRDefault="00D64DD3" w:rsidP="006A115C">
      <w:pPr>
        <w:ind w:left="360"/>
        <w:contextualSpacing/>
        <w:jc w:val="both"/>
        <w:rPr>
          <w:rFonts w:ascii="Times New Roman" w:eastAsia="Calibri" w:hAnsi="Times New Roman" w:cs="Times New Roman"/>
          <w:sz w:val="24"/>
          <w:szCs w:val="24"/>
          <w:lang w:val="en-US"/>
        </w:rPr>
      </w:pPr>
    </w:p>
    <w:p w14:paraId="03E18184" w14:textId="6CF9DB68" w:rsidR="005A59F8" w:rsidRPr="00182AB9" w:rsidRDefault="00E10907" w:rsidP="00182AB9">
      <w:pPr>
        <w:pStyle w:val="Paragraphedeliste"/>
        <w:numPr>
          <w:ilvl w:val="0"/>
          <w:numId w:val="4"/>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Comments a</w:t>
      </w:r>
      <w:r w:rsidR="005A59F8" w:rsidRPr="00182AB9">
        <w:rPr>
          <w:rFonts w:ascii="Times New Roman" w:eastAsia="Calibri" w:hAnsi="Times New Roman" w:cs="Times New Roman"/>
          <w:sz w:val="24"/>
          <w:szCs w:val="24"/>
          <w:lang w:val="en-US"/>
        </w:rPr>
        <w:t xml:space="preserve">s regards to Target to “ </w:t>
      </w:r>
      <w:r w:rsidR="005A59F8" w:rsidRPr="00182AB9">
        <w:rPr>
          <w:rFonts w:ascii="Times New Roman" w:eastAsia="Calibri" w:hAnsi="Times New Roman" w:cs="Times New Roman"/>
          <w:b/>
          <w:sz w:val="24"/>
          <w:szCs w:val="24"/>
          <w:lang w:val="en-US"/>
        </w:rPr>
        <w:t xml:space="preserve">Retain and restore freshwater, marine and terrestrial ecosystems, increasing by at least [50%] the land and sea area under comprehensive spatial planning addressing land/sea use change, achieving by 2030 </w:t>
      </w:r>
      <w:r w:rsidR="005A59F8" w:rsidRPr="00182AB9">
        <w:rPr>
          <w:rFonts w:ascii="Times New Roman" w:eastAsia="Calibri" w:hAnsi="Times New Roman" w:cs="Times New Roman"/>
          <w:b/>
          <w:sz w:val="24"/>
          <w:szCs w:val="24"/>
          <w:lang w:val="en-US"/>
        </w:rPr>
        <w:lastRenderedPageBreak/>
        <w:t>a net increase in area, connectivity and integrity and retaining existing intact areas and wilderness</w:t>
      </w:r>
      <w:r w:rsidR="005A59F8" w:rsidRPr="00182AB9">
        <w:rPr>
          <w:rFonts w:ascii="Times New Roman" w:eastAsia="Calibri" w:hAnsi="Times New Roman" w:cs="Times New Roman"/>
          <w:sz w:val="24"/>
          <w:szCs w:val="24"/>
          <w:lang w:val="en-US"/>
        </w:rPr>
        <w:t xml:space="preserve">”. </w:t>
      </w:r>
    </w:p>
    <w:p w14:paraId="3FD7A384" w14:textId="2F9DE757" w:rsidR="00D9778B" w:rsidRDefault="00D9778B" w:rsidP="006A115C">
      <w:pPr>
        <w:ind w:left="360"/>
        <w:contextualSpacing/>
        <w:jc w:val="both"/>
        <w:rPr>
          <w:rFonts w:ascii="Times New Roman" w:eastAsia="Calibri" w:hAnsi="Times New Roman" w:cs="Times New Roman"/>
          <w:sz w:val="24"/>
          <w:szCs w:val="24"/>
          <w:lang w:val="en-US"/>
        </w:rPr>
      </w:pPr>
    </w:p>
    <w:p w14:paraId="57C0CB72" w14:textId="670972B4" w:rsidR="005A1D0D" w:rsidRDefault="00182AB9" w:rsidP="006A115C">
      <w:pPr>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As regards </w:t>
      </w:r>
      <w:r w:rsidR="005A1D0D" w:rsidRPr="005A1D0D">
        <w:rPr>
          <w:rFonts w:ascii="Times New Roman" w:eastAsia="Calibri" w:hAnsi="Times New Roman" w:cs="Times New Roman"/>
          <w:sz w:val="24"/>
          <w:szCs w:val="24"/>
          <w:lang w:val="en-US"/>
        </w:rPr>
        <w:t xml:space="preserve"> restoration </w:t>
      </w:r>
      <w:r>
        <w:rPr>
          <w:rFonts w:ascii="Times New Roman" w:eastAsia="Calibri" w:hAnsi="Times New Roman" w:cs="Times New Roman"/>
          <w:sz w:val="24"/>
          <w:szCs w:val="24"/>
          <w:lang w:val="en-US"/>
        </w:rPr>
        <w:t xml:space="preserve">targets and </w:t>
      </w:r>
      <w:r w:rsidR="005A1D0D">
        <w:rPr>
          <w:rFonts w:ascii="Times New Roman" w:eastAsia="Calibri" w:hAnsi="Times New Roman" w:cs="Times New Roman"/>
          <w:sz w:val="24"/>
          <w:szCs w:val="24"/>
          <w:lang w:val="en-US"/>
        </w:rPr>
        <w:t xml:space="preserve">activities, </w:t>
      </w:r>
      <w:r w:rsidR="005A1D0D" w:rsidRPr="005A1D0D">
        <w:rPr>
          <w:rFonts w:ascii="Times New Roman" w:eastAsia="Calibri" w:hAnsi="Times New Roman" w:cs="Times New Roman"/>
          <w:sz w:val="24"/>
          <w:szCs w:val="24"/>
          <w:lang w:val="en-US"/>
        </w:rPr>
        <w:t>the source for seeds is an issue</w:t>
      </w:r>
      <w:r>
        <w:rPr>
          <w:rFonts w:ascii="Times New Roman" w:eastAsia="Calibri" w:hAnsi="Times New Roman" w:cs="Times New Roman"/>
          <w:sz w:val="24"/>
          <w:szCs w:val="24"/>
          <w:lang w:val="en-US"/>
        </w:rPr>
        <w:t xml:space="preserve">. This can be addressed more easily </w:t>
      </w:r>
      <w:r w:rsidR="005A1D0D" w:rsidRPr="005A1D0D">
        <w:rPr>
          <w:rFonts w:ascii="Times New Roman" w:eastAsia="Calibri" w:hAnsi="Times New Roman" w:cs="Times New Roman"/>
          <w:sz w:val="24"/>
          <w:szCs w:val="24"/>
          <w:lang w:val="en-US"/>
        </w:rPr>
        <w:t xml:space="preserve">in </w:t>
      </w:r>
      <w:r w:rsidR="00CE13FF">
        <w:rPr>
          <w:rFonts w:ascii="Times New Roman" w:eastAsia="Calibri" w:hAnsi="Times New Roman" w:cs="Times New Roman"/>
          <w:sz w:val="24"/>
          <w:szCs w:val="24"/>
          <w:lang w:val="en-US"/>
        </w:rPr>
        <w:t xml:space="preserve">biosphere reserves </w:t>
      </w:r>
      <w:r w:rsidR="005A1D0D" w:rsidRPr="005A1D0D">
        <w:rPr>
          <w:rFonts w:ascii="Times New Roman" w:eastAsia="Calibri" w:hAnsi="Times New Roman" w:cs="Times New Roman"/>
          <w:sz w:val="24"/>
          <w:szCs w:val="24"/>
          <w:lang w:val="en-US"/>
        </w:rPr>
        <w:t>.</w:t>
      </w:r>
      <w:r w:rsidR="005A1D0D">
        <w:rPr>
          <w:rFonts w:ascii="Times New Roman" w:eastAsia="Calibri" w:hAnsi="Times New Roman" w:cs="Times New Roman"/>
          <w:sz w:val="24"/>
          <w:szCs w:val="24"/>
          <w:lang w:val="en-US"/>
        </w:rPr>
        <w:t xml:space="preserve"> UNESCO </w:t>
      </w:r>
      <w:r w:rsidR="00CE13FF">
        <w:rPr>
          <w:rFonts w:ascii="Times New Roman" w:eastAsia="Calibri" w:hAnsi="Times New Roman" w:cs="Times New Roman"/>
          <w:sz w:val="24"/>
          <w:szCs w:val="24"/>
          <w:lang w:val="en-US"/>
        </w:rPr>
        <w:t xml:space="preserve">designated </w:t>
      </w:r>
      <w:r w:rsidR="005A1D0D">
        <w:rPr>
          <w:rFonts w:ascii="Times New Roman" w:eastAsia="Calibri" w:hAnsi="Times New Roman" w:cs="Times New Roman"/>
          <w:sz w:val="24"/>
          <w:szCs w:val="24"/>
          <w:lang w:val="en-US"/>
        </w:rPr>
        <w:t>biosphere reserves</w:t>
      </w:r>
      <w:r w:rsidR="005A1D0D" w:rsidRPr="005A1D0D">
        <w:rPr>
          <w:rFonts w:ascii="Times New Roman" w:eastAsia="Calibri" w:hAnsi="Times New Roman" w:cs="Times New Roman"/>
          <w:sz w:val="24"/>
          <w:szCs w:val="24"/>
          <w:lang w:val="en-US"/>
        </w:rPr>
        <w:t xml:space="preserve"> could play a role by providing areas where genetic source of biodiversity in core are</w:t>
      </w:r>
      <w:r w:rsidR="005A1D0D">
        <w:rPr>
          <w:rFonts w:ascii="Times New Roman" w:eastAsia="Calibri" w:hAnsi="Times New Roman" w:cs="Times New Roman"/>
          <w:sz w:val="24"/>
          <w:szCs w:val="24"/>
          <w:lang w:val="en-US"/>
        </w:rPr>
        <w:t>a</w:t>
      </w:r>
      <w:r w:rsidR="005A1D0D" w:rsidRPr="005A1D0D">
        <w:rPr>
          <w:rFonts w:ascii="Times New Roman" w:eastAsia="Calibri" w:hAnsi="Times New Roman" w:cs="Times New Roman"/>
          <w:sz w:val="24"/>
          <w:szCs w:val="24"/>
          <w:lang w:val="en-US"/>
        </w:rPr>
        <w:t xml:space="preserve">s can be </w:t>
      </w:r>
      <w:r w:rsidR="00CE13FF" w:rsidRPr="005A1D0D">
        <w:rPr>
          <w:rFonts w:ascii="Times New Roman" w:eastAsia="Calibri" w:hAnsi="Times New Roman" w:cs="Times New Roman"/>
          <w:sz w:val="24"/>
          <w:szCs w:val="24"/>
          <w:lang w:val="en-US"/>
        </w:rPr>
        <w:t>used</w:t>
      </w:r>
      <w:r w:rsidR="005A1D0D" w:rsidRPr="005A1D0D">
        <w:rPr>
          <w:rFonts w:ascii="Times New Roman" w:eastAsia="Calibri" w:hAnsi="Times New Roman" w:cs="Times New Roman"/>
          <w:sz w:val="24"/>
          <w:szCs w:val="24"/>
          <w:lang w:val="en-US"/>
        </w:rPr>
        <w:t xml:space="preserve"> to restore degraded ecosystems within the buffer zone and transition area. </w:t>
      </w:r>
    </w:p>
    <w:p w14:paraId="21DA2DB8" w14:textId="77777777" w:rsidR="005A1D0D" w:rsidRDefault="005A1D0D" w:rsidP="006A115C">
      <w:pPr>
        <w:ind w:left="360"/>
        <w:contextualSpacing/>
        <w:jc w:val="both"/>
        <w:rPr>
          <w:rFonts w:ascii="Times New Roman" w:eastAsia="Calibri" w:hAnsi="Times New Roman" w:cs="Times New Roman"/>
          <w:sz w:val="24"/>
          <w:szCs w:val="24"/>
          <w:lang w:val="en-US"/>
        </w:rPr>
      </w:pPr>
    </w:p>
    <w:p w14:paraId="34BF59FF" w14:textId="6C79165E" w:rsidR="00D9778B" w:rsidRPr="00E10907" w:rsidRDefault="00E10907" w:rsidP="006A115C">
      <w:pPr>
        <w:ind w:left="36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w:t>
      </w:r>
      <w:r w:rsidR="00D9778B" w:rsidRPr="00E10907">
        <w:rPr>
          <w:rFonts w:ascii="Times New Roman" w:eastAsia="Calibri" w:hAnsi="Times New Roman" w:cs="Times New Roman"/>
          <w:b/>
          <w:sz w:val="24"/>
          <w:szCs w:val="24"/>
          <w:lang w:val="en-US"/>
        </w:rPr>
        <w:t>ndicator</w:t>
      </w:r>
      <w:r w:rsidR="00182AB9" w:rsidRPr="00E10907">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w:t>
      </w:r>
      <w:bookmarkStart w:id="0" w:name="_GoBack"/>
      <w:bookmarkEnd w:id="0"/>
    </w:p>
    <w:p w14:paraId="7D24EFBF" w14:textId="63039042" w:rsidR="00D9778B" w:rsidRDefault="00D9778B" w:rsidP="006A115C">
      <w:pPr>
        <w:ind w:left="360"/>
        <w:contextualSpacing/>
        <w:jc w:val="both"/>
        <w:rPr>
          <w:rFonts w:ascii="Times New Roman" w:eastAsia="Calibri" w:hAnsi="Times New Roman" w:cs="Times New Roman"/>
          <w:sz w:val="24"/>
          <w:szCs w:val="24"/>
          <w:lang w:val="en-US"/>
        </w:rPr>
      </w:pPr>
    </w:p>
    <w:p w14:paraId="02E677A3" w14:textId="70824FF6" w:rsidR="005A59F8" w:rsidRDefault="005A1D0D" w:rsidP="00182AB9">
      <w:pPr>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95633B">
        <w:rPr>
          <w:rFonts w:ascii="Times New Roman" w:eastAsia="Calibri" w:hAnsi="Times New Roman" w:cs="Times New Roman"/>
          <w:sz w:val="24"/>
          <w:szCs w:val="24"/>
          <w:lang w:val="en-US"/>
        </w:rPr>
        <w:t>umber</w:t>
      </w:r>
      <w:r>
        <w:rPr>
          <w:rFonts w:ascii="Times New Roman" w:eastAsia="Calibri" w:hAnsi="Times New Roman" w:cs="Times New Roman"/>
          <w:sz w:val="24"/>
          <w:szCs w:val="24"/>
          <w:lang w:val="en-US"/>
        </w:rPr>
        <w:t xml:space="preserve"> of ha of degraded ecosystems under restoration activities in biosphere reserves</w:t>
      </w:r>
      <w:r w:rsidR="00182AB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
    <w:p w14:paraId="63552837" w14:textId="7355B0DA" w:rsidR="005A1D0D" w:rsidRDefault="005A1D0D" w:rsidP="00182AB9">
      <w:pPr>
        <w:ind w:left="360"/>
        <w:contextualSpacing/>
        <w:jc w:val="both"/>
        <w:rPr>
          <w:rFonts w:ascii="Times New Roman" w:eastAsia="Calibri" w:hAnsi="Times New Roman" w:cs="Times New Roman"/>
          <w:sz w:val="24"/>
          <w:szCs w:val="24"/>
          <w:lang w:val="en-US"/>
        </w:rPr>
      </w:pPr>
    </w:p>
    <w:p w14:paraId="396E861E" w14:textId="5A1397DD" w:rsidR="005A1D0D" w:rsidRPr="006A115C" w:rsidRDefault="005A1D0D" w:rsidP="00182AB9">
      <w:pPr>
        <w:ind w:left="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Number of endangered species successfully used for restoration of ecosystems in biosphere reserves</w:t>
      </w:r>
      <w:r w:rsidR="00182AB9">
        <w:rPr>
          <w:rFonts w:ascii="Times New Roman" w:eastAsia="Calibri" w:hAnsi="Times New Roman" w:cs="Times New Roman"/>
          <w:sz w:val="24"/>
          <w:szCs w:val="24"/>
          <w:lang w:val="en-US"/>
        </w:rPr>
        <w:t xml:space="preserve">. </w:t>
      </w:r>
    </w:p>
    <w:p w14:paraId="3DBE20D8" w14:textId="77777777" w:rsidR="003379C2" w:rsidRPr="006A115C" w:rsidRDefault="003379C2" w:rsidP="00182AB9">
      <w:pPr>
        <w:jc w:val="both"/>
        <w:rPr>
          <w:rFonts w:ascii="Times New Roman" w:eastAsia="Calibri" w:hAnsi="Times New Roman" w:cs="Times New Roman"/>
          <w:sz w:val="24"/>
          <w:szCs w:val="24"/>
          <w:lang w:val="en-US"/>
        </w:rPr>
      </w:pPr>
    </w:p>
    <w:p w14:paraId="72657138" w14:textId="2EB6C1D3" w:rsidR="00CE13FF" w:rsidRDefault="00182AB9" w:rsidP="006A115C">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14:paraId="20AFDD9E" w14:textId="77777777" w:rsidR="00CE13FF" w:rsidRDefault="00CE13FF" w:rsidP="006A115C">
      <w:pPr>
        <w:jc w:val="both"/>
        <w:rPr>
          <w:rFonts w:ascii="Times New Roman" w:eastAsia="Calibri" w:hAnsi="Times New Roman" w:cs="Times New Roman"/>
          <w:sz w:val="24"/>
          <w:szCs w:val="24"/>
          <w:lang w:val="en-US"/>
        </w:rPr>
      </w:pPr>
    </w:p>
    <w:p w14:paraId="628DE842" w14:textId="0093DF2C" w:rsidR="004C7395" w:rsidRPr="004C7395" w:rsidRDefault="00CE13FF" w:rsidP="006A115C">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Thank you and we</w:t>
      </w:r>
      <w:r w:rsidR="004C7395" w:rsidRPr="004C7395">
        <w:rPr>
          <w:rFonts w:ascii="Times New Roman" w:eastAsia="Calibri" w:hAnsi="Times New Roman" w:cs="Times New Roman"/>
          <w:sz w:val="24"/>
          <w:szCs w:val="24"/>
          <w:lang w:val="en-US"/>
        </w:rPr>
        <w:t xml:space="preserve"> remain available to provide any required additional information or clarification of issues raised in our submission.</w:t>
      </w:r>
    </w:p>
    <w:p w14:paraId="7914092F" w14:textId="77777777" w:rsidR="004C7395" w:rsidRPr="006A115C" w:rsidRDefault="004C7395" w:rsidP="006A115C">
      <w:pPr>
        <w:ind w:left="360"/>
        <w:contextualSpacing/>
        <w:jc w:val="both"/>
        <w:rPr>
          <w:rFonts w:ascii="Times New Roman" w:eastAsia="Calibri" w:hAnsi="Times New Roman" w:cs="Times New Roman"/>
          <w:sz w:val="24"/>
          <w:szCs w:val="24"/>
          <w:lang w:val="en-US"/>
        </w:rPr>
      </w:pPr>
    </w:p>
    <w:p w14:paraId="10B14EC8" w14:textId="77777777" w:rsidR="00D64DD3" w:rsidRPr="006A115C" w:rsidRDefault="00D64DD3" w:rsidP="006A115C">
      <w:pPr>
        <w:ind w:left="360"/>
        <w:contextualSpacing/>
        <w:jc w:val="both"/>
        <w:rPr>
          <w:rFonts w:ascii="Times New Roman" w:eastAsia="Calibri" w:hAnsi="Times New Roman" w:cs="Times New Roman"/>
          <w:sz w:val="24"/>
          <w:szCs w:val="24"/>
          <w:lang w:val="en-US"/>
        </w:rPr>
      </w:pPr>
    </w:p>
    <w:p w14:paraId="7D28081F" w14:textId="77777777" w:rsidR="00D64DD3" w:rsidRPr="00185B64" w:rsidRDefault="00D64DD3" w:rsidP="006A115C">
      <w:pPr>
        <w:ind w:left="360"/>
        <w:contextualSpacing/>
        <w:jc w:val="both"/>
        <w:rPr>
          <w:rFonts w:ascii="Times New Roman" w:eastAsia="Calibri" w:hAnsi="Times New Roman" w:cs="Times New Roman"/>
          <w:sz w:val="24"/>
          <w:szCs w:val="24"/>
          <w:lang w:val="en-US"/>
        </w:rPr>
      </w:pPr>
    </w:p>
    <w:p w14:paraId="03CC99AE" w14:textId="77777777" w:rsidR="00185B64" w:rsidRPr="006A115C" w:rsidRDefault="00185B64" w:rsidP="006A115C">
      <w:pPr>
        <w:jc w:val="both"/>
        <w:rPr>
          <w:rFonts w:ascii="Times New Roman" w:hAnsi="Times New Roman" w:cs="Times New Roman"/>
          <w:sz w:val="24"/>
          <w:szCs w:val="24"/>
          <w:lang w:val="en-US"/>
        </w:rPr>
      </w:pPr>
    </w:p>
    <w:sectPr w:rsidR="00185B64" w:rsidRPr="006A11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A84E" w14:textId="77777777" w:rsidR="00FC5871" w:rsidRDefault="00FC5871" w:rsidP="00B14F2E">
      <w:pPr>
        <w:spacing w:after="0" w:line="240" w:lineRule="auto"/>
      </w:pPr>
      <w:r>
        <w:separator/>
      </w:r>
    </w:p>
  </w:endnote>
  <w:endnote w:type="continuationSeparator" w:id="0">
    <w:p w14:paraId="032EF34D" w14:textId="77777777" w:rsidR="00FC5871" w:rsidRDefault="00FC5871" w:rsidP="00B1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604692"/>
      <w:docPartObj>
        <w:docPartGallery w:val="Page Numbers (Bottom of Page)"/>
        <w:docPartUnique/>
      </w:docPartObj>
    </w:sdtPr>
    <w:sdtEndPr/>
    <w:sdtContent>
      <w:p w14:paraId="204F3F81" w14:textId="6E645641" w:rsidR="00B14F2E" w:rsidRDefault="00B14F2E">
        <w:pPr>
          <w:pStyle w:val="Pieddepage"/>
          <w:jc w:val="center"/>
        </w:pPr>
        <w:r>
          <w:fldChar w:fldCharType="begin"/>
        </w:r>
        <w:r>
          <w:instrText>PAGE   \* MERGEFORMAT</w:instrText>
        </w:r>
        <w:r>
          <w:fldChar w:fldCharType="separate"/>
        </w:r>
        <w:r w:rsidR="0095633B">
          <w:rPr>
            <w:noProof/>
          </w:rPr>
          <w:t>7</w:t>
        </w:r>
        <w:r>
          <w:fldChar w:fldCharType="end"/>
        </w:r>
      </w:p>
    </w:sdtContent>
  </w:sdt>
  <w:p w14:paraId="1B44099D" w14:textId="77777777" w:rsidR="00B14F2E" w:rsidRDefault="00B14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D614" w14:textId="77777777" w:rsidR="00FC5871" w:rsidRDefault="00FC5871" w:rsidP="00B14F2E">
      <w:pPr>
        <w:spacing w:after="0" w:line="240" w:lineRule="auto"/>
      </w:pPr>
      <w:r>
        <w:separator/>
      </w:r>
    </w:p>
  </w:footnote>
  <w:footnote w:type="continuationSeparator" w:id="0">
    <w:p w14:paraId="4119CC23" w14:textId="77777777" w:rsidR="00FC5871" w:rsidRDefault="00FC5871" w:rsidP="00B14F2E">
      <w:pPr>
        <w:spacing w:after="0" w:line="240" w:lineRule="auto"/>
      </w:pPr>
      <w:r>
        <w:continuationSeparator/>
      </w:r>
    </w:p>
  </w:footnote>
  <w:footnote w:id="1">
    <w:p w14:paraId="2F805E38" w14:textId="77777777" w:rsidR="00012B81" w:rsidRPr="00D8320F" w:rsidRDefault="00012B81" w:rsidP="00012B81">
      <w:pPr>
        <w:pStyle w:val="Notedebasdepage"/>
        <w:rPr>
          <w:sz w:val="16"/>
          <w:szCs w:val="16"/>
          <w:lang w:val="en-US"/>
        </w:rPr>
      </w:pPr>
      <w:r w:rsidRPr="00D8320F">
        <w:rPr>
          <w:rStyle w:val="Appelnotedebasdep"/>
          <w:sz w:val="16"/>
          <w:szCs w:val="16"/>
        </w:rPr>
        <w:footnoteRef/>
      </w:r>
      <w:r w:rsidRPr="00D8320F">
        <w:rPr>
          <w:sz w:val="16"/>
          <w:szCs w:val="16"/>
          <w:lang w:val="en-US"/>
        </w:rPr>
        <w:t xml:space="preserve"> UNESCO 40C/Resolution 80 (Contribution of the Earth Charter to UNESCO activities) encourages Member States to “take into account the principles and values contained in the Earth Charter in their efforts on Education for Sustainable Development (ESD).”</w:t>
      </w:r>
    </w:p>
  </w:footnote>
  <w:footnote w:id="2">
    <w:p w14:paraId="2BED3F99" w14:textId="34FC129F" w:rsidR="00B07D82" w:rsidRPr="00B07D82" w:rsidRDefault="00B07D82" w:rsidP="00B07D82">
      <w:pPr>
        <w:rPr>
          <w:rFonts w:ascii="Calibri" w:eastAsia="Calibri" w:hAnsi="Calibri" w:cs="Calibri"/>
          <w:sz w:val="16"/>
          <w:szCs w:val="16"/>
          <w:lang w:val="en-GB" w:eastAsia="zh-TW"/>
        </w:rPr>
      </w:pPr>
      <w:r>
        <w:rPr>
          <w:rStyle w:val="Appelnotedebasdep"/>
        </w:rPr>
        <w:footnoteRef/>
      </w:r>
      <w:r w:rsidRPr="00B07D82">
        <w:rPr>
          <w:lang w:val="en-US"/>
        </w:rPr>
        <w:t xml:space="preserve"> </w:t>
      </w:r>
      <w:r w:rsidRPr="00B07D82">
        <w:rPr>
          <w:rFonts w:ascii="Calibri" w:eastAsia="Calibri" w:hAnsi="Calibri" w:cs="Calibri"/>
          <w:sz w:val="16"/>
          <w:szCs w:val="16"/>
          <w:lang w:val="en-GB" w:eastAsia="zh-TW"/>
        </w:rPr>
        <w:t xml:space="preserve">There are 24 sites in 18 countries around the globe, which use solutions oriented to address eutrophication, nutrients pollution, water over abstraction, flood mitigation, urban </w:t>
      </w:r>
      <w:r w:rsidR="00DD31FA" w:rsidRPr="00B07D82">
        <w:rPr>
          <w:rFonts w:ascii="Calibri" w:eastAsia="Calibri" w:hAnsi="Calibri" w:cs="Calibri"/>
          <w:sz w:val="16"/>
          <w:szCs w:val="16"/>
          <w:lang w:val="en-GB" w:eastAsia="zh-TW"/>
        </w:rPr>
        <w:t>storm water</w:t>
      </w:r>
      <w:r w:rsidRPr="00B07D82">
        <w:rPr>
          <w:rFonts w:ascii="Calibri" w:eastAsia="Calibri" w:hAnsi="Calibri" w:cs="Calibri"/>
          <w:sz w:val="16"/>
          <w:szCs w:val="16"/>
          <w:lang w:val="en-GB" w:eastAsia="zh-TW"/>
        </w:rPr>
        <w:t xml:space="preserve"> treatment, biodiversity restoration, etc.</w:t>
      </w:r>
      <w:r>
        <w:rPr>
          <w:rFonts w:ascii="Calibri" w:eastAsia="Calibri" w:hAnsi="Calibri" w:cs="Calibri"/>
          <w:sz w:val="16"/>
          <w:szCs w:val="16"/>
          <w:lang w:val="en-GB" w:eastAsia="zh-TW"/>
        </w:rPr>
        <w:t xml:space="preserve"> </w:t>
      </w:r>
      <w:r w:rsidRPr="00B07D82">
        <w:rPr>
          <w:rFonts w:ascii="Calibri" w:eastAsia="Calibri" w:hAnsi="Calibri" w:cs="Calibri"/>
          <w:sz w:val="16"/>
          <w:szCs w:val="16"/>
          <w:lang w:val="en-GB" w:eastAsia="zh-TW"/>
        </w:rPr>
        <w:t>These examples are shown in the EH web platform ecohydrology-ihp.org</w:t>
      </w:r>
    </w:p>
    <w:p w14:paraId="4866DB47" w14:textId="1A3410FA" w:rsidR="00B07D82" w:rsidRPr="00B07D82" w:rsidRDefault="00B07D82">
      <w:pPr>
        <w:pStyle w:val="Notedebasdepage"/>
        <w:rPr>
          <w:lang w:val="en-GB"/>
        </w:rPr>
      </w:pPr>
    </w:p>
  </w:footnote>
  <w:footnote w:id="3">
    <w:p w14:paraId="6AAB52CC" w14:textId="77777777" w:rsidR="00012B81" w:rsidRPr="00091404" w:rsidRDefault="00012B81" w:rsidP="00012B81">
      <w:pPr>
        <w:pStyle w:val="Notedebasdepage"/>
        <w:rPr>
          <w:rFonts w:ascii="Times New Roman" w:hAnsi="Times New Roman" w:cs="Times New Roman"/>
          <w:lang w:val="en-US"/>
        </w:rPr>
      </w:pPr>
      <w:r w:rsidRPr="001C3E27">
        <w:rPr>
          <w:rStyle w:val="Appelnotedebasdep"/>
          <w:sz w:val="16"/>
          <w:szCs w:val="16"/>
        </w:rPr>
        <w:footnoteRef/>
      </w:r>
      <w:r w:rsidRPr="001F4911">
        <w:rPr>
          <w:sz w:val="16"/>
          <w:szCs w:val="16"/>
          <w:lang w:val="en-US"/>
        </w:rPr>
        <w:t xml:space="preserve"> </w:t>
      </w:r>
      <w:r w:rsidRPr="00091404">
        <w:rPr>
          <w:rFonts w:ascii="Times New Roman" w:hAnsi="Times New Roman" w:cs="Times New Roman"/>
          <w:lang w:val="en-US"/>
        </w:rPr>
        <w:t xml:space="preserve">See </w:t>
      </w:r>
      <w:r w:rsidRPr="00091404">
        <w:rPr>
          <w:rFonts w:ascii="Times New Roman" w:hAnsi="Times New Roman" w:cs="Times New Roman"/>
          <w:i/>
          <w:lang w:val="en-US"/>
        </w:rPr>
        <w:t>Education for Sustainable Development: Partners in Action (2015-2018)</w:t>
      </w:r>
      <w:r w:rsidRPr="00091404">
        <w:rPr>
          <w:rFonts w:ascii="Times New Roman" w:hAnsi="Times New Roman" w:cs="Times New Roman"/>
          <w:lang w:val="en-US"/>
        </w:rPr>
        <w:t xml:space="preserve"> at https://en.unesco.org/system/files/private_documents/partners-in-action_final_web.pdf </w:t>
      </w:r>
    </w:p>
  </w:footnote>
  <w:footnote w:id="4">
    <w:p w14:paraId="49944EC0" w14:textId="77777777" w:rsidR="00012B81" w:rsidRPr="00091404" w:rsidRDefault="00012B81" w:rsidP="00012B81">
      <w:pPr>
        <w:pStyle w:val="Notedebasdepage"/>
        <w:rPr>
          <w:rFonts w:ascii="Times New Roman" w:hAnsi="Times New Roman" w:cs="Times New Roman"/>
          <w:lang w:val="en-US"/>
        </w:rPr>
      </w:pPr>
      <w:r w:rsidRPr="00091404">
        <w:rPr>
          <w:rStyle w:val="Appelnotedebasdep"/>
          <w:rFonts w:ascii="Times New Roman" w:hAnsi="Times New Roman" w:cs="Times New Roman"/>
        </w:rPr>
        <w:footnoteRef/>
      </w:r>
      <w:r w:rsidRPr="00091404">
        <w:rPr>
          <w:rFonts w:ascii="Times New Roman" w:hAnsi="Times New Roman" w:cs="Times New Roman"/>
          <w:lang w:val="en-US"/>
        </w:rPr>
        <w:t xml:space="preserve"> https://unesdoc.unesco.org/ark:/48223/pf0000370215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23"/>
    <w:multiLevelType w:val="hybridMultilevel"/>
    <w:tmpl w:val="0D528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844E2"/>
    <w:multiLevelType w:val="hybridMultilevel"/>
    <w:tmpl w:val="A9D4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F74EF"/>
    <w:multiLevelType w:val="hybridMultilevel"/>
    <w:tmpl w:val="6980A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605D1B"/>
    <w:multiLevelType w:val="multilevel"/>
    <w:tmpl w:val="27486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42836"/>
    <w:multiLevelType w:val="hybridMultilevel"/>
    <w:tmpl w:val="6BC2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D760BF"/>
    <w:multiLevelType w:val="hybridMultilevel"/>
    <w:tmpl w:val="77E2B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E0FE0"/>
    <w:multiLevelType w:val="hybridMultilevel"/>
    <w:tmpl w:val="4B7A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304C9F"/>
    <w:multiLevelType w:val="hybridMultilevel"/>
    <w:tmpl w:val="546C1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9"/>
    <w:rsid w:val="000064A9"/>
    <w:rsid w:val="00012B81"/>
    <w:rsid w:val="00084D0B"/>
    <w:rsid w:val="00091404"/>
    <w:rsid w:val="00091739"/>
    <w:rsid w:val="000934CB"/>
    <w:rsid w:val="00096F69"/>
    <w:rsid w:val="000D62D2"/>
    <w:rsid w:val="000F781A"/>
    <w:rsid w:val="00122DFB"/>
    <w:rsid w:val="00176FFF"/>
    <w:rsid w:val="00182AB9"/>
    <w:rsid w:val="00185B64"/>
    <w:rsid w:val="00242378"/>
    <w:rsid w:val="002462C3"/>
    <w:rsid w:val="002B6E46"/>
    <w:rsid w:val="002E1558"/>
    <w:rsid w:val="003171C4"/>
    <w:rsid w:val="00324EF4"/>
    <w:rsid w:val="00333871"/>
    <w:rsid w:val="003379C2"/>
    <w:rsid w:val="003421E4"/>
    <w:rsid w:val="00362933"/>
    <w:rsid w:val="00397F96"/>
    <w:rsid w:val="003B1726"/>
    <w:rsid w:val="00480449"/>
    <w:rsid w:val="004B28EB"/>
    <w:rsid w:val="004C7395"/>
    <w:rsid w:val="004D2162"/>
    <w:rsid w:val="00577830"/>
    <w:rsid w:val="005A1D0D"/>
    <w:rsid w:val="005A59F8"/>
    <w:rsid w:val="005B0C62"/>
    <w:rsid w:val="005D53AA"/>
    <w:rsid w:val="005E4CCB"/>
    <w:rsid w:val="0061727A"/>
    <w:rsid w:val="006A115C"/>
    <w:rsid w:val="006D10A5"/>
    <w:rsid w:val="00736282"/>
    <w:rsid w:val="00746390"/>
    <w:rsid w:val="007A51E0"/>
    <w:rsid w:val="007B6253"/>
    <w:rsid w:val="007C08FD"/>
    <w:rsid w:val="007C6ACF"/>
    <w:rsid w:val="0086619D"/>
    <w:rsid w:val="00891F09"/>
    <w:rsid w:val="00923E5E"/>
    <w:rsid w:val="00934072"/>
    <w:rsid w:val="00937CBC"/>
    <w:rsid w:val="00940934"/>
    <w:rsid w:val="0095633B"/>
    <w:rsid w:val="00960B64"/>
    <w:rsid w:val="00977035"/>
    <w:rsid w:val="009A00A9"/>
    <w:rsid w:val="009B733D"/>
    <w:rsid w:val="009E48B9"/>
    <w:rsid w:val="00A10925"/>
    <w:rsid w:val="00A3617E"/>
    <w:rsid w:val="00A42B46"/>
    <w:rsid w:val="00A43E02"/>
    <w:rsid w:val="00A94DF0"/>
    <w:rsid w:val="00B05470"/>
    <w:rsid w:val="00B07D82"/>
    <w:rsid w:val="00B14F2E"/>
    <w:rsid w:val="00B36DC9"/>
    <w:rsid w:val="00B43901"/>
    <w:rsid w:val="00B617D5"/>
    <w:rsid w:val="00B97C9F"/>
    <w:rsid w:val="00BC1A23"/>
    <w:rsid w:val="00BE48A2"/>
    <w:rsid w:val="00BE5B70"/>
    <w:rsid w:val="00BF78FD"/>
    <w:rsid w:val="00C07B82"/>
    <w:rsid w:val="00C9411B"/>
    <w:rsid w:val="00CD7148"/>
    <w:rsid w:val="00CE13FF"/>
    <w:rsid w:val="00D006F9"/>
    <w:rsid w:val="00D255CF"/>
    <w:rsid w:val="00D36C38"/>
    <w:rsid w:val="00D64DD3"/>
    <w:rsid w:val="00D84500"/>
    <w:rsid w:val="00D8452C"/>
    <w:rsid w:val="00D9778B"/>
    <w:rsid w:val="00DA4810"/>
    <w:rsid w:val="00DB0601"/>
    <w:rsid w:val="00DD31FA"/>
    <w:rsid w:val="00DD5620"/>
    <w:rsid w:val="00E10907"/>
    <w:rsid w:val="00E528FC"/>
    <w:rsid w:val="00E70936"/>
    <w:rsid w:val="00E70979"/>
    <w:rsid w:val="00E82D45"/>
    <w:rsid w:val="00E8450F"/>
    <w:rsid w:val="00EA4C1F"/>
    <w:rsid w:val="00ED59C7"/>
    <w:rsid w:val="00F4333C"/>
    <w:rsid w:val="00F63361"/>
    <w:rsid w:val="00FA0097"/>
    <w:rsid w:val="00FC5871"/>
    <w:rsid w:val="00FE4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1029"/>
  <w15:docId w15:val="{AADEB766-A64C-4F49-BAB4-5A3C6A4C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F2E"/>
    <w:pPr>
      <w:tabs>
        <w:tab w:val="center" w:pos="4536"/>
        <w:tab w:val="right" w:pos="9072"/>
      </w:tabs>
      <w:spacing w:after="0" w:line="240" w:lineRule="auto"/>
    </w:pPr>
  </w:style>
  <w:style w:type="character" w:customStyle="1" w:styleId="En-tteCar">
    <w:name w:val="En-tête Car"/>
    <w:basedOn w:val="Policepardfaut"/>
    <w:link w:val="En-tte"/>
    <w:uiPriority w:val="99"/>
    <w:rsid w:val="00B14F2E"/>
  </w:style>
  <w:style w:type="paragraph" w:styleId="Pieddepage">
    <w:name w:val="footer"/>
    <w:basedOn w:val="Normal"/>
    <w:link w:val="PieddepageCar"/>
    <w:uiPriority w:val="99"/>
    <w:unhideWhenUsed/>
    <w:rsid w:val="00B14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F2E"/>
  </w:style>
  <w:style w:type="paragraph" w:customStyle="1" w:styleId="Default">
    <w:name w:val="Default"/>
    <w:rsid w:val="00D64DD3"/>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012B81"/>
    <w:pPr>
      <w:spacing w:after="0" w:line="240" w:lineRule="auto"/>
    </w:pPr>
    <w:rPr>
      <w:sz w:val="20"/>
      <w:szCs w:val="20"/>
    </w:rPr>
  </w:style>
  <w:style w:type="character" w:customStyle="1" w:styleId="NotedebasdepageCar">
    <w:name w:val="Note de bas de page Car"/>
    <w:basedOn w:val="Policepardfaut"/>
    <w:link w:val="Notedebasdepage"/>
    <w:uiPriority w:val="99"/>
    <w:rsid w:val="00012B81"/>
    <w:rPr>
      <w:sz w:val="20"/>
      <w:szCs w:val="20"/>
    </w:rPr>
  </w:style>
  <w:style w:type="character" w:styleId="Appelnotedebasdep">
    <w:name w:val="footnote reference"/>
    <w:aliases w:val="16 Point,Superscript 6 Point,ftref,number,Footnote reference number,Footnote symbol,note TESI,-E Fußnotenzeichen,SUPERS,stylish,Superscript 6 Point + 11 pt,4_G"/>
    <w:basedOn w:val="Policepardfaut"/>
    <w:uiPriority w:val="99"/>
    <w:unhideWhenUsed/>
    <w:rsid w:val="00012B81"/>
    <w:rPr>
      <w:vertAlign w:val="superscript"/>
    </w:rPr>
  </w:style>
  <w:style w:type="character" w:styleId="Lienhypertexte">
    <w:name w:val="Hyperlink"/>
    <w:basedOn w:val="Policepardfaut"/>
    <w:uiPriority w:val="99"/>
    <w:unhideWhenUsed/>
    <w:rsid w:val="00012B81"/>
    <w:rPr>
      <w:color w:val="0563C1" w:themeColor="hyperlink"/>
      <w:u w:val="single"/>
    </w:rPr>
  </w:style>
  <w:style w:type="character" w:styleId="Marquedecommentaire">
    <w:name w:val="annotation reference"/>
    <w:basedOn w:val="Policepardfaut"/>
    <w:uiPriority w:val="99"/>
    <w:semiHidden/>
    <w:unhideWhenUsed/>
    <w:rsid w:val="003171C4"/>
    <w:rPr>
      <w:sz w:val="16"/>
      <w:szCs w:val="16"/>
    </w:rPr>
  </w:style>
  <w:style w:type="paragraph" w:styleId="Commentaire">
    <w:name w:val="annotation text"/>
    <w:basedOn w:val="Normal"/>
    <w:link w:val="CommentaireCar"/>
    <w:uiPriority w:val="99"/>
    <w:unhideWhenUsed/>
    <w:rsid w:val="003171C4"/>
    <w:pPr>
      <w:spacing w:line="240" w:lineRule="auto"/>
    </w:pPr>
    <w:rPr>
      <w:sz w:val="20"/>
      <w:szCs w:val="20"/>
    </w:rPr>
  </w:style>
  <w:style w:type="character" w:customStyle="1" w:styleId="CommentaireCar">
    <w:name w:val="Commentaire Car"/>
    <w:basedOn w:val="Policepardfaut"/>
    <w:link w:val="Commentaire"/>
    <w:uiPriority w:val="99"/>
    <w:rsid w:val="003171C4"/>
    <w:rPr>
      <w:sz w:val="20"/>
      <w:szCs w:val="20"/>
    </w:rPr>
  </w:style>
  <w:style w:type="paragraph" w:styleId="Paragraphedeliste">
    <w:name w:val="List Paragraph"/>
    <w:basedOn w:val="Normal"/>
    <w:uiPriority w:val="34"/>
    <w:qFormat/>
    <w:rsid w:val="003171C4"/>
    <w:pPr>
      <w:ind w:left="720"/>
      <w:contextualSpacing/>
    </w:pPr>
  </w:style>
  <w:style w:type="paragraph" w:styleId="Textedebulles">
    <w:name w:val="Balloon Text"/>
    <w:basedOn w:val="Normal"/>
    <w:link w:val="TextedebullesCar"/>
    <w:uiPriority w:val="99"/>
    <w:semiHidden/>
    <w:unhideWhenUsed/>
    <w:rsid w:val="003171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1C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E48A2"/>
    <w:rPr>
      <w:b/>
      <w:bCs/>
    </w:rPr>
  </w:style>
  <w:style w:type="character" w:customStyle="1" w:styleId="ObjetducommentaireCar">
    <w:name w:val="Objet du commentaire Car"/>
    <w:basedOn w:val="CommentaireCar"/>
    <w:link w:val="Objetducommentaire"/>
    <w:uiPriority w:val="99"/>
    <w:semiHidden/>
    <w:rsid w:val="00BE48A2"/>
    <w:rPr>
      <w:b/>
      <w:bCs/>
      <w:sz w:val="20"/>
      <w:szCs w:val="20"/>
    </w:rPr>
  </w:style>
  <w:style w:type="paragraph" w:styleId="NormalWeb">
    <w:name w:val="Normal (Web)"/>
    <w:basedOn w:val="Normal"/>
    <w:uiPriority w:val="99"/>
    <w:semiHidden/>
    <w:unhideWhenUsed/>
    <w:rsid w:val="00084D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4nthhrg0j">
    <w:name w:val="mark4nthhrg0j"/>
    <w:basedOn w:val="Policepardfaut"/>
    <w:rsid w:val="0008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4023">
      <w:bodyDiv w:val="1"/>
      <w:marLeft w:val="0"/>
      <w:marRight w:val="0"/>
      <w:marTop w:val="0"/>
      <w:marBottom w:val="0"/>
      <w:divBdr>
        <w:top w:val="none" w:sz="0" w:space="0" w:color="auto"/>
        <w:left w:val="none" w:sz="0" w:space="0" w:color="auto"/>
        <w:bottom w:val="none" w:sz="0" w:space="0" w:color="auto"/>
        <w:right w:val="none" w:sz="0" w:space="0" w:color="auto"/>
      </w:divBdr>
    </w:div>
    <w:div w:id="1745837193">
      <w:bodyDiv w:val="1"/>
      <w:marLeft w:val="0"/>
      <w:marRight w:val="0"/>
      <w:marTop w:val="0"/>
      <w:marBottom w:val="0"/>
      <w:divBdr>
        <w:top w:val="none" w:sz="0" w:space="0" w:color="auto"/>
        <w:left w:val="none" w:sz="0" w:space="0" w:color="auto"/>
        <w:bottom w:val="none" w:sz="0" w:space="0" w:color="auto"/>
        <w:right w:val="none" w:sz="0" w:space="0" w:color="auto"/>
      </w:divBdr>
    </w:div>
    <w:div w:id="20505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charter.org/virtual-library2/the-earth-charter-te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0215" TargetMode="External"/><Relationship Id="rId5" Type="http://schemas.openxmlformats.org/officeDocument/2006/relationships/webSettings" Target="webSettings.xml"/><Relationship Id="rId10" Type="http://schemas.openxmlformats.org/officeDocument/2006/relationships/hyperlink" Target="https://ich.unesco.org/doc/src/41571-EN.pdf" TargetMode="External"/><Relationship Id="rId4" Type="http://schemas.openxmlformats.org/officeDocument/2006/relationships/settings" Target="settings.xml"/><Relationship Id="rId9" Type="http://schemas.openxmlformats.org/officeDocument/2006/relationships/hyperlink" Target="http://unesdoc.unesco.org/images/0011/001108/110827eb.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F790-9DC7-4243-BAC5-98B63C94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2986</Words>
  <Characters>16427</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Bouamrane, Meriem</dc:creator>
  <cp:lastModifiedBy>Microsoft Office User</cp:lastModifiedBy>
  <cp:revision>2</cp:revision>
  <cp:lastPrinted>2020-02-02T21:03:00Z</cp:lastPrinted>
  <dcterms:created xsi:type="dcterms:W3CDTF">2020-02-02T21:07:00Z</dcterms:created>
  <dcterms:modified xsi:type="dcterms:W3CDTF">2020-02-02T21:07:00Z</dcterms:modified>
</cp:coreProperties>
</file>