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2F186909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</w:t>
      </w:r>
      <w:r w:rsidR="007F2994">
        <w:rPr>
          <w:rFonts w:ascii="Times New Roman" w:hAnsi="Times New Roman" w:cs="Times New Roman"/>
        </w:rPr>
        <w:t>yearly</w:t>
      </w:r>
      <w:r w:rsidR="00D70874" w:rsidRPr="00681210">
        <w:rPr>
          <w:rFonts w:ascii="Times New Roman" w:hAnsi="Times New Roman" w:cs="Times New Roman"/>
        </w:rPr>
        <w:t xml:space="preserve">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60AE1D60" w:rsidR="006D0214" w:rsidRPr="006D0214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3A0D6A19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E01C7" w:rsidRPr="00102A6C">
        <w:rPr>
          <w:rFonts w:ascii="Arial" w:eastAsia="Arial" w:hAnsi="Arial" w:cs="Arial"/>
          <w:b/>
          <w:bCs/>
          <w:i/>
          <w:sz w:val="24"/>
          <w:szCs w:val="24"/>
        </w:rPr>
        <w:t>(</w:t>
      </w:r>
      <w:r w:rsidR="00C75244" w:rsidRPr="00102A6C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note: we deleted the</w:t>
      </w:r>
      <w:r w:rsidR="00CE01C7" w:rsidRPr="00102A6C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 example entries</w:t>
      </w:r>
      <w:r w:rsidR="00CE01C7" w:rsidRPr="00102A6C">
        <w:rPr>
          <w:rFonts w:ascii="Arial" w:eastAsia="Arial" w:hAnsi="Arial" w:cs="Arial"/>
          <w:b/>
          <w:bCs/>
          <w:i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523"/>
        <w:gridCol w:w="1559"/>
        <w:gridCol w:w="1276"/>
        <w:gridCol w:w="1418"/>
        <w:gridCol w:w="1077"/>
        <w:gridCol w:w="1193"/>
        <w:gridCol w:w="1273"/>
        <w:gridCol w:w="1560"/>
        <w:gridCol w:w="1275"/>
        <w:gridCol w:w="851"/>
        <w:gridCol w:w="992"/>
        <w:gridCol w:w="1418"/>
        <w:gridCol w:w="2671"/>
      </w:tblGrid>
      <w:tr w:rsidR="00FE6717" w:rsidRPr="004F7374" w14:paraId="0932054A" w14:textId="77777777" w:rsidTr="00FE6717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E6717" w:rsidRPr="004F7374" w14:paraId="15B24120" w14:textId="77777777" w:rsidTr="00FE6717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3013B607" w14:textId="77777777" w:rsidTr="00FE6717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27936B3" w14:textId="02238F4B" w:rsidR="00FC6E3F" w:rsidRPr="00AE4656" w:rsidRDefault="00AE4656" w:rsidP="00AE465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4656">
              <w:rPr>
                <w:rFonts w:ascii="Arial" w:hAnsi="Arial" w:cs="Arial"/>
                <w:iCs/>
                <w:sz w:val="18"/>
                <w:szCs w:val="18"/>
              </w:rPr>
              <w:t xml:space="preserve">GA3. Prevent extinction and improve the conservation status of species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F345535" w14:textId="15861CC7" w:rsidR="00FC6E3F" w:rsidRPr="00AE4656" w:rsidRDefault="00AE4656" w:rsidP="001D76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4656">
              <w:rPr>
                <w:rFonts w:ascii="Arial" w:hAnsi="Arial" w:cs="Arial"/>
                <w:iCs/>
                <w:sz w:val="18"/>
                <w:szCs w:val="18"/>
              </w:rPr>
              <w:t>Trends in number of extinctions</w:t>
            </w:r>
          </w:p>
        </w:tc>
        <w:tc>
          <w:tcPr>
            <w:tcW w:w="1523" w:type="dxa"/>
            <w:shd w:val="clear" w:color="auto" w:fill="auto"/>
          </w:tcPr>
          <w:p w14:paraId="05B5A68D" w14:textId="7D14DC98" w:rsidR="00FC6E3F" w:rsidRPr="00AE4656" w:rsidRDefault="00AE4656" w:rsidP="001D76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4656">
              <w:rPr>
                <w:rFonts w:ascii="Arial" w:hAnsi="Arial" w:cs="Arial"/>
                <w:iCs/>
                <w:sz w:val="18"/>
                <w:szCs w:val="18"/>
              </w:rPr>
              <w:t>Number of extinctions prevented by conservation action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(IUCN Green Status of Species)</w:t>
            </w:r>
          </w:p>
        </w:tc>
        <w:tc>
          <w:tcPr>
            <w:tcW w:w="1559" w:type="dxa"/>
            <w:shd w:val="clear" w:color="auto" w:fill="auto"/>
          </w:tcPr>
          <w:p w14:paraId="6F13C7CE" w14:textId="6092BA32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64E52910" w14:textId="0244386A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14:paraId="46653523" w14:textId="35CD6206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2021</w:t>
            </w:r>
          </w:p>
        </w:tc>
        <w:tc>
          <w:tcPr>
            <w:tcW w:w="1077" w:type="dxa"/>
            <w:shd w:val="clear" w:color="auto" w:fill="auto"/>
          </w:tcPr>
          <w:p w14:paraId="33B44FE4" w14:textId="7B29AF3A" w:rsidR="00FC6E3F" w:rsidRPr="00AE4656" w:rsidRDefault="00FC6E3F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7699EF1" w14:textId="18C40D1F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2021, yearly</w:t>
            </w:r>
          </w:p>
        </w:tc>
        <w:tc>
          <w:tcPr>
            <w:tcW w:w="1273" w:type="dxa"/>
            <w:shd w:val="clear" w:color="auto" w:fill="auto"/>
          </w:tcPr>
          <w:p w14:paraId="1A035779" w14:textId="381F634E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14:paraId="0D3F8138" w14:textId="04665A08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5" w:type="dxa"/>
            <w:shd w:val="clear" w:color="auto" w:fill="auto"/>
          </w:tcPr>
          <w:p w14:paraId="584D0707" w14:textId="0CBAC1BF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1E136E8A" w14:textId="66F8E811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717834F9" w14:textId="75434E49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14:paraId="2B951AD0" w14:textId="554B829B" w:rsidR="00FC6E3F" w:rsidRPr="00AE4656" w:rsidRDefault="00AE4656" w:rsidP="001D764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671" w:type="dxa"/>
          </w:tcPr>
          <w:p w14:paraId="28BCC75B" w14:textId="4C3A1328" w:rsidR="00BC2F65" w:rsidRDefault="00623D5C" w:rsidP="00623D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Extinctions prevented is a key output of t</w:t>
            </w:r>
            <w:r w:rsidR="00AE4656">
              <w:rPr>
                <w:rFonts w:ascii="Arial" w:hAnsi="Arial" w:cs="Arial"/>
                <w:iCs/>
                <w:sz w:val="18"/>
                <w:szCs w:val="18"/>
              </w:rPr>
              <w:t xml:space="preserve">he </w:t>
            </w:r>
            <w:hyperlink r:id="rId20" w:history="1">
              <w:r w:rsidR="00AE4656" w:rsidRPr="00544AA5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I</w:t>
              </w:r>
              <w:r w:rsidRPr="00544AA5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UCN Green Status of Species</w:t>
              </w:r>
            </w:hyperlink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674268A5" w14:textId="77777777" w:rsidR="00BC2F65" w:rsidRDefault="00BC2F65" w:rsidP="00623D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23255D6" w14:textId="7790F909" w:rsidR="00FC6E3F" w:rsidRPr="00AE4656" w:rsidRDefault="00623D5C" w:rsidP="00623D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Green Status</w:t>
            </w:r>
            <w:r w:rsidR="00BC2F65">
              <w:rPr>
                <w:rFonts w:ascii="Arial" w:hAnsi="Arial" w:cs="Arial"/>
                <w:iCs/>
                <w:sz w:val="18"/>
                <w:szCs w:val="18"/>
              </w:rPr>
              <w:t xml:space="preserve"> measures species recovery and conservation impact, and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AE4656">
              <w:rPr>
                <w:rFonts w:ascii="Arial" w:hAnsi="Arial" w:cs="Arial"/>
                <w:iCs/>
                <w:sz w:val="18"/>
                <w:szCs w:val="18"/>
              </w:rPr>
              <w:t xml:space="preserve">has been undergoing rigorous scientific testing and development since 2012 and </w:t>
            </w:r>
            <w:r w:rsidR="00544AA5">
              <w:rPr>
                <w:rFonts w:ascii="Arial" w:hAnsi="Arial" w:cs="Arial"/>
                <w:iCs/>
                <w:sz w:val="18"/>
                <w:szCs w:val="18"/>
              </w:rPr>
              <w:t>will be officially launched at WCC in January 2021</w:t>
            </w:r>
            <w:r w:rsidR="009A1B5C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FC6E3F" w:rsidRPr="004F7374" w14:paraId="70161528" w14:textId="77777777" w:rsidTr="00FE6717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3B08B9" w14:textId="4E0A0C9D" w:rsidR="00FC6E3F" w:rsidRPr="00292092" w:rsidRDefault="00623D5C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4656">
              <w:rPr>
                <w:rFonts w:ascii="Arial" w:hAnsi="Arial" w:cs="Arial"/>
                <w:iCs/>
                <w:sz w:val="18"/>
                <w:szCs w:val="18"/>
              </w:rPr>
              <w:t>GA3. Prevent extinction and improve the conservation status of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6CAADC6" w14:textId="47CEF237" w:rsidR="00FC6E3F" w:rsidRPr="00623D5C" w:rsidRDefault="00623D5C" w:rsidP="00623D5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23D5C">
              <w:rPr>
                <w:rFonts w:ascii="Arial" w:hAnsi="Arial" w:cs="Arial"/>
                <w:iCs/>
                <w:sz w:val="18"/>
                <w:szCs w:val="18"/>
              </w:rPr>
              <w:t xml:space="preserve">Trends in </w:t>
            </w:r>
            <w:r>
              <w:rPr>
                <w:rFonts w:ascii="Arial" w:hAnsi="Arial" w:cs="Arial"/>
                <w:iCs/>
                <w:sz w:val="18"/>
                <w:szCs w:val="18"/>
              </w:rPr>
              <w:t>conservation status of species</w:t>
            </w:r>
          </w:p>
        </w:tc>
        <w:tc>
          <w:tcPr>
            <w:tcW w:w="1523" w:type="dxa"/>
            <w:shd w:val="clear" w:color="auto" w:fill="auto"/>
          </w:tcPr>
          <w:p w14:paraId="61D10D46" w14:textId="7BB6D510" w:rsidR="00FC6E3F" w:rsidRPr="00623D5C" w:rsidRDefault="00623D5C" w:rsidP="00623D5C">
            <w:pPr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Green Status Index (species recovery status)</w:t>
            </w:r>
          </w:p>
        </w:tc>
        <w:tc>
          <w:tcPr>
            <w:tcW w:w="1559" w:type="dxa"/>
            <w:shd w:val="clear" w:color="auto" w:fill="auto"/>
          </w:tcPr>
          <w:p w14:paraId="4203E40C" w14:textId="77FDEBCC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2A50728F" w14:textId="5CB8C17F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14:paraId="6B479563" w14:textId="5CADF96F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2025</w:t>
            </w:r>
          </w:p>
        </w:tc>
        <w:tc>
          <w:tcPr>
            <w:tcW w:w="1077" w:type="dxa"/>
            <w:shd w:val="clear" w:color="auto" w:fill="auto"/>
          </w:tcPr>
          <w:p w14:paraId="343AF512" w14:textId="5130F5E4" w:rsidR="00FC6E3F" w:rsidRPr="00623D5C" w:rsidRDefault="00FC6E3F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D881FD" w14:textId="498A0E2C" w:rsidR="00FC6E3F" w:rsidRPr="00623D5C" w:rsidRDefault="00D03FB8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kern w:val="22"/>
                <w:sz w:val="18"/>
                <w:szCs w:val="18"/>
              </w:rPr>
              <w:t>yearly</w:t>
            </w:r>
          </w:p>
        </w:tc>
        <w:tc>
          <w:tcPr>
            <w:tcW w:w="1273" w:type="dxa"/>
            <w:shd w:val="clear" w:color="auto" w:fill="auto"/>
          </w:tcPr>
          <w:p w14:paraId="10FFA792" w14:textId="66450D6F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14:paraId="3ACC4BA7" w14:textId="5C3398CF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275" w:type="dxa"/>
            <w:shd w:val="clear" w:color="auto" w:fill="auto"/>
          </w:tcPr>
          <w:p w14:paraId="4A7F27AD" w14:textId="199534A6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0B21E1CE" w14:textId="78618DE3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2DE05A07" w14:textId="6094EB00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14:paraId="12EA8F3E" w14:textId="3A23959C" w:rsidR="00FC6E3F" w:rsidRPr="00623D5C" w:rsidRDefault="00623D5C" w:rsidP="001D764F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2671" w:type="dxa"/>
          </w:tcPr>
          <w:p w14:paraId="4B86090D" w14:textId="32894D2B" w:rsidR="00FC6E3F" w:rsidRPr="00623D5C" w:rsidRDefault="00623D5C" w:rsidP="00FE6717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Goal is that a structured sample of species assessments will be completed by</w:t>
            </w:r>
            <w:r w:rsidR="003D1E28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2025 to enable a Green Status </w:t>
            </w: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index analogous to RLI</w:t>
            </w:r>
            <w:r w:rsidR="00FE6717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. </w:t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hyperlink r:id="rId21" w:history="1">
              <w:r w:rsidR="00544AA5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Green Status a</w:t>
              </w:r>
              <w:r w:rsidR="00FE6717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ssessments require baseline estimation</w:t>
              </w:r>
            </w:hyperlink>
            <w:r w:rsidR="00FE6717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at 1950, so with first publication of index will be able to see changes between 1950-present.</w:t>
            </w:r>
          </w:p>
        </w:tc>
      </w:tr>
      <w:tr w:rsidR="00AD7F7D" w:rsidRPr="00AD7F7D" w14:paraId="043E7F1C" w14:textId="77777777" w:rsidTr="00FE6717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01F3F6E4" w:rsidR="00AD7F7D" w:rsidRDefault="00AD7F7D" w:rsidP="00AD7F7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E4656">
              <w:rPr>
                <w:rFonts w:ascii="Arial" w:hAnsi="Arial" w:cs="Arial"/>
                <w:iCs/>
                <w:sz w:val="18"/>
                <w:szCs w:val="18"/>
              </w:rPr>
              <w:t>GA3. Prevent extinction and improve the conservation status of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1F852AC7" w:rsidR="00AD7F7D" w:rsidRDefault="00AD7F7D" w:rsidP="00AD7F7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23D5C">
              <w:rPr>
                <w:rFonts w:ascii="Arial" w:hAnsi="Arial" w:cs="Arial"/>
                <w:iCs/>
                <w:sz w:val="18"/>
                <w:szCs w:val="18"/>
              </w:rPr>
              <w:t xml:space="preserve">Trends in </w:t>
            </w:r>
            <w:r>
              <w:rPr>
                <w:rFonts w:ascii="Arial" w:hAnsi="Arial" w:cs="Arial"/>
                <w:iCs/>
                <w:sz w:val="18"/>
                <w:szCs w:val="18"/>
              </w:rPr>
              <w:t>conservation status of species</w:t>
            </w:r>
          </w:p>
        </w:tc>
        <w:tc>
          <w:tcPr>
            <w:tcW w:w="1523" w:type="dxa"/>
            <w:shd w:val="clear" w:color="auto" w:fill="auto"/>
          </w:tcPr>
          <w:p w14:paraId="1C58DCE4" w14:textId="716DF488" w:rsidR="00AD7F7D" w:rsidRPr="00AD7F7D" w:rsidRDefault="00AD7F7D" w:rsidP="00AD7F7D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AD7F7D">
              <w:rPr>
                <w:rFonts w:ascii="Arial" w:eastAsia="Arial" w:hAnsi="Arial" w:cs="Arial"/>
                <w:sz w:val="18"/>
                <w:szCs w:val="18"/>
              </w:rPr>
              <w:t>Percentage of threatened speci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that are improving in status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(as measured by IUCN RLTS)</w:t>
            </w:r>
          </w:p>
        </w:tc>
        <w:tc>
          <w:tcPr>
            <w:tcW w:w="1559" w:type="dxa"/>
            <w:shd w:val="clear" w:color="auto" w:fill="auto"/>
          </w:tcPr>
          <w:p w14:paraId="181ECAC2" w14:textId="785019D2" w:rsidR="00AD7F7D" w:rsidRPr="00AD7F7D" w:rsidRDefault="00AD7F7D" w:rsidP="00AD7F7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7055233B" w14:textId="1F8BB8B0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0D357577" w14:textId="502424CE" w:rsidR="00AD7F7D" w:rsidRPr="00AD7F7D" w:rsidRDefault="00AD7F7D" w:rsidP="00AD7F7D">
            <w:pPr>
              <w:jc w:val="center"/>
              <w:rPr>
                <w:rFonts w:ascii="Arial" w:hAnsi="Arial" w:cs="Arial"/>
                <w:kern w:val="22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  <w:lang w:val="es-ES"/>
              </w:rPr>
              <w:t>2024</w:t>
            </w:r>
          </w:p>
        </w:tc>
        <w:tc>
          <w:tcPr>
            <w:tcW w:w="1077" w:type="dxa"/>
            <w:shd w:val="clear" w:color="auto" w:fill="auto"/>
          </w:tcPr>
          <w:p w14:paraId="56E8006A" w14:textId="77777777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57772EA9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1993</w:t>
            </w:r>
          </w:p>
        </w:tc>
        <w:tc>
          <w:tcPr>
            <w:tcW w:w="1273" w:type="dxa"/>
            <w:shd w:val="clear" w:color="auto" w:fill="auto"/>
          </w:tcPr>
          <w:p w14:paraId="3E1E828C" w14:textId="1E41D4E6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14:paraId="3382FAFE" w14:textId="651A53B8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14:paraId="42E3BCB6" w14:textId="3EE4F23F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35CB752C" w14:textId="66054644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595AF7C4" w14:textId="7D005A77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14:paraId="11E011CB" w14:textId="79C559BB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2671" w:type="dxa"/>
          </w:tcPr>
          <w:p w14:paraId="5C174853" w14:textId="75A20A0C" w:rsidR="00AD7F7D" w:rsidRPr="00AD7F7D" w:rsidRDefault="00AD7F7D" w:rsidP="00AD7F7D">
            <w:pPr>
              <w:jc w:val="center"/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</w:pPr>
            <w:r w:rsidRPr="00AD7F7D"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t>This row is copied from the original document, red text added</w:t>
            </w:r>
          </w:p>
        </w:tc>
      </w:tr>
      <w:tr w:rsidR="00AD7F7D" w:rsidRPr="00AD7F7D" w14:paraId="7B68F049" w14:textId="77777777" w:rsidTr="00FE6717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3612ACED" w:rsidR="00AD7F7D" w:rsidRPr="00AD7F7D" w:rsidRDefault="00AD7F7D" w:rsidP="00AD7F7D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AE4656">
              <w:rPr>
                <w:rFonts w:ascii="Arial" w:hAnsi="Arial" w:cs="Arial"/>
                <w:iCs/>
                <w:sz w:val="18"/>
                <w:szCs w:val="18"/>
              </w:rPr>
              <w:t>GA3. Prevent extinction and improve the conservation status of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7698E171" w:rsidR="00AD7F7D" w:rsidRPr="00AD7F7D" w:rsidRDefault="00AD7F7D" w:rsidP="00AD7F7D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623D5C">
              <w:rPr>
                <w:rFonts w:ascii="Arial" w:hAnsi="Arial" w:cs="Arial"/>
                <w:iCs/>
                <w:sz w:val="18"/>
                <w:szCs w:val="18"/>
              </w:rPr>
              <w:t xml:space="preserve">Trends in </w:t>
            </w:r>
            <w:r>
              <w:rPr>
                <w:rFonts w:ascii="Arial" w:hAnsi="Arial" w:cs="Arial"/>
                <w:iCs/>
                <w:sz w:val="18"/>
                <w:szCs w:val="18"/>
              </w:rPr>
              <w:t>conservation status of species</w:t>
            </w:r>
          </w:p>
        </w:tc>
        <w:tc>
          <w:tcPr>
            <w:tcW w:w="1523" w:type="dxa"/>
            <w:shd w:val="clear" w:color="auto" w:fill="auto"/>
          </w:tcPr>
          <w:p w14:paraId="51F8B90B" w14:textId="4182AF89" w:rsidR="00AD7F7D" w:rsidRPr="00AD7F7D" w:rsidRDefault="00AD7F7D" w:rsidP="00AD7F7D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AD7F7D">
              <w:rPr>
                <w:rFonts w:ascii="Arial" w:eastAsia="Arial" w:hAnsi="Arial" w:cs="Arial"/>
                <w:sz w:val="18"/>
                <w:szCs w:val="18"/>
              </w:rPr>
              <w:t>Percentage of threatened speci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that are improving in status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(as measured by IUCN Green Status of Species)</w:t>
            </w:r>
          </w:p>
        </w:tc>
        <w:tc>
          <w:tcPr>
            <w:tcW w:w="1559" w:type="dxa"/>
            <w:shd w:val="clear" w:color="auto" w:fill="auto"/>
          </w:tcPr>
          <w:p w14:paraId="4DDFCAA4" w14:textId="634BF6EE" w:rsidR="00AD7F7D" w:rsidRPr="00AD7F7D" w:rsidRDefault="00AD7F7D" w:rsidP="0014781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1D6DC1C8" w14:textId="2F4A2BFB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14:paraId="16AFE515" w14:textId="4B860D2E" w:rsidR="00AD7F7D" w:rsidRPr="00AD7F7D" w:rsidRDefault="00AD7F7D" w:rsidP="00AD7F7D">
            <w:pPr>
              <w:jc w:val="center"/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2021</w:t>
            </w:r>
          </w:p>
        </w:tc>
        <w:tc>
          <w:tcPr>
            <w:tcW w:w="1077" w:type="dxa"/>
            <w:shd w:val="clear" w:color="auto" w:fill="auto"/>
          </w:tcPr>
          <w:p w14:paraId="74F41EC8" w14:textId="77777777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0B4851C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2021, yearly</w:t>
            </w:r>
          </w:p>
        </w:tc>
        <w:tc>
          <w:tcPr>
            <w:tcW w:w="1273" w:type="dxa"/>
            <w:shd w:val="clear" w:color="auto" w:fill="auto"/>
          </w:tcPr>
          <w:p w14:paraId="49F5950C" w14:textId="7AC561DD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14:paraId="6D63BDD4" w14:textId="4DE253A4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5" w:type="dxa"/>
            <w:shd w:val="clear" w:color="auto" w:fill="auto"/>
          </w:tcPr>
          <w:p w14:paraId="2676715E" w14:textId="7EAF8C8C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28E7E6A9" w14:textId="2FAFD796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6388AE1F" w14:textId="07EE71BC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14:paraId="0D8CB51B" w14:textId="618DDD69" w:rsidR="00AD7F7D" w:rsidRPr="00AD7F7D" w:rsidRDefault="00AD7F7D" w:rsidP="00AD7F7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671" w:type="dxa"/>
          </w:tcPr>
          <w:p w14:paraId="6A0C781D" w14:textId="340163EE" w:rsidR="00AD7F7D" w:rsidRPr="00AD7F7D" w:rsidRDefault="00AD7F7D" w:rsidP="00FE6717">
            <w:pPr>
              <w:jc w:val="center"/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t>Monitoring element copied from original document, red text added, information in other columns added</w:t>
            </w:r>
            <w:r w:rsidR="00FE6717"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t xml:space="preserve">. </w:t>
            </w:r>
            <w:r w:rsidR="009A1B5C"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br/>
            </w:r>
            <w:r w:rsidR="009A1B5C"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br/>
            </w:r>
            <w:hyperlink r:id="rId22" w:history="1">
              <w:r w:rsidR="00544AA5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  <w:lang w:val="en-GB"/>
                </w:rPr>
                <w:t>Green Status a</w:t>
              </w:r>
              <w:r w:rsidR="00FE6717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ssessments require baseline estimation</w:t>
              </w:r>
            </w:hyperlink>
            <w:r w:rsidR="00FE6717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at 1950, so as species are assessed will be able to see changes between 1950-present.</w:t>
            </w:r>
          </w:p>
        </w:tc>
      </w:tr>
      <w:tr w:rsidR="00147815" w:rsidRPr="00AD7F7D" w14:paraId="0C7A5065" w14:textId="77777777" w:rsidTr="00FE6717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07AF64A5" w14:textId="047F51C2" w:rsidR="00147815" w:rsidRPr="00147815" w:rsidRDefault="00147815" w:rsidP="0014781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7815">
              <w:rPr>
                <w:rFonts w:ascii="Arial" w:hAnsi="Arial" w:cs="Arial"/>
                <w:iCs/>
                <w:sz w:val="18"/>
                <w:szCs w:val="18"/>
              </w:rPr>
              <w:t xml:space="preserve">GA4. Increase the number and health of </w:t>
            </w:r>
            <w:r>
              <w:rPr>
                <w:rFonts w:ascii="Arial" w:hAnsi="Arial" w:cs="Arial"/>
                <w:iCs/>
                <w:sz w:val="18"/>
                <w:szCs w:val="18"/>
              </w:rPr>
              <w:t>species</w:t>
            </w:r>
          </w:p>
          <w:p w14:paraId="3408C3F6" w14:textId="2213CF55" w:rsidR="00147815" w:rsidRPr="00AE4656" w:rsidRDefault="00147815" w:rsidP="0014781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F528238" w14:textId="4563F61C" w:rsidR="00147815" w:rsidRPr="00623D5C" w:rsidRDefault="00147815" w:rsidP="0014781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7815">
              <w:rPr>
                <w:rFonts w:ascii="Arial" w:hAnsi="Arial" w:cs="Arial"/>
                <w:iCs/>
                <w:sz w:val="18"/>
                <w:szCs w:val="18"/>
              </w:rPr>
              <w:t>Trends in species abundance</w:t>
            </w:r>
          </w:p>
        </w:tc>
        <w:tc>
          <w:tcPr>
            <w:tcW w:w="1523" w:type="dxa"/>
            <w:shd w:val="clear" w:color="auto" w:fill="auto"/>
          </w:tcPr>
          <w:p w14:paraId="2B5A6D9F" w14:textId="620A2979" w:rsidR="00147815" w:rsidRPr="00AD7F7D" w:rsidRDefault="00147815" w:rsidP="001478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Green </w:t>
            </w:r>
            <w:r w:rsidRPr="00147815">
              <w:rPr>
                <w:rFonts w:ascii="Arial" w:eastAsia="Arial" w:hAnsi="Arial" w:cs="Arial"/>
                <w:strike/>
                <w:color w:val="FF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Status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Species </w:t>
            </w:r>
          </w:p>
        </w:tc>
        <w:tc>
          <w:tcPr>
            <w:tcW w:w="1559" w:type="dxa"/>
            <w:shd w:val="clear" w:color="auto" w:fill="auto"/>
          </w:tcPr>
          <w:p w14:paraId="472C26FB" w14:textId="744CF22F" w:rsidR="00147815" w:rsidRDefault="00147815" w:rsidP="006C430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03E04A32" w14:textId="23E0F398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14:paraId="4E8B1FED" w14:textId="759C6750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2021</w:t>
            </w:r>
          </w:p>
        </w:tc>
        <w:tc>
          <w:tcPr>
            <w:tcW w:w="1077" w:type="dxa"/>
            <w:shd w:val="clear" w:color="auto" w:fill="auto"/>
          </w:tcPr>
          <w:p w14:paraId="4A54B70A" w14:textId="77777777" w:rsidR="00147815" w:rsidRPr="00AD7F7D" w:rsidRDefault="00147815" w:rsidP="00147815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93" w:type="dxa"/>
            <w:shd w:val="clear" w:color="auto" w:fill="auto"/>
          </w:tcPr>
          <w:p w14:paraId="2EFEE2B6" w14:textId="7B3F7F73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7815">
              <w:rPr>
                <w:rFonts w:ascii="Arial" w:hAnsi="Arial" w:cs="Arial"/>
                <w:iCs/>
                <w:color w:val="FF0000"/>
                <w:sz w:val="18"/>
                <w:szCs w:val="18"/>
              </w:rPr>
              <w:t>2021, yearly</w:t>
            </w:r>
          </w:p>
        </w:tc>
        <w:tc>
          <w:tcPr>
            <w:tcW w:w="1273" w:type="dxa"/>
            <w:shd w:val="clear" w:color="auto" w:fill="auto"/>
          </w:tcPr>
          <w:p w14:paraId="034C1F10" w14:textId="0CE0F62B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14:paraId="1A504C1B" w14:textId="2D507C48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5" w:type="dxa"/>
            <w:shd w:val="clear" w:color="auto" w:fill="auto"/>
          </w:tcPr>
          <w:p w14:paraId="1584707F" w14:textId="03BC9387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14DC6399" w14:textId="74744C73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65E5A58B" w14:textId="2CA5D0A3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14:paraId="360CB1D8" w14:textId="38E4F338" w:rsidR="00147815" w:rsidRDefault="0014781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671" w:type="dxa"/>
          </w:tcPr>
          <w:p w14:paraId="200F77F9" w14:textId="0CC1E364" w:rsidR="00147815" w:rsidRDefault="00147815" w:rsidP="00147815">
            <w:pPr>
              <w:jc w:val="center"/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</w:pPr>
            <w:r w:rsidRPr="00AD7F7D"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t>This row is copied from the original document, red text added</w:t>
            </w:r>
            <w:r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t xml:space="preserve">. Green List was the original name, </w:t>
            </w:r>
            <w:hyperlink r:id="rId23" w:history="1">
              <w:r w:rsidRPr="00544AA5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  <w:lang w:val="en-GB"/>
                </w:rPr>
                <w:t>but it has been changed in response to consultations</w:t>
              </w:r>
            </w:hyperlink>
            <w:r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t>.</w:t>
            </w:r>
            <w:r w:rsidR="00FE6717"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t xml:space="preserve"> </w:t>
            </w:r>
            <w:r w:rsidR="009A1B5C"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br/>
            </w:r>
            <w:r w:rsidR="009A1B5C"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  <w:br/>
            </w:r>
            <w:hyperlink r:id="rId24" w:history="1">
              <w:r w:rsidR="00544AA5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Green Status a</w:t>
              </w:r>
              <w:r w:rsidR="00FE6717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ssessments require baseline estimation</w:t>
              </w:r>
            </w:hyperlink>
            <w:r w:rsidR="00FE6717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at 1950, so as species are assessed will be able to see changes between 1950-present.</w:t>
            </w:r>
          </w:p>
        </w:tc>
      </w:tr>
      <w:tr w:rsidR="00147815" w:rsidRPr="00AD7F7D" w14:paraId="59B3AB7B" w14:textId="77777777" w:rsidTr="00FE6717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09BC8F1" w14:textId="3AECDB14" w:rsidR="00147815" w:rsidRDefault="006C4305" w:rsidP="0014781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C4305">
              <w:rPr>
                <w:rFonts w:ascii="Arial" w:hAnsi="Arial" w:cs="Arial"/>
                <w:iCs/>
                <w:sz w:val="18"/>
                <w:szCs w:val="18"/>
              </w:rPr>
              <w:lastRenderedPageBreak/>
              <w:t>GB1. Nature’s regulating contributions including climate regulation, disaster prevention and other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378AAA1" w14:textId="5570229D" w:rsidR="00147815" w:rsidRPr="00623D5C" w:rsidRDefault="006C4305" w:rsidP="0014781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Trend</w:t>
            </w:r>
            <w:r w:rsidRPr="006C4305">
              <w:rPr>
                <w:rFonts w:ascii="Arial" w:hAnsi="Arial" w:cs="Arial"/>
                <w:iCs/>
                <w:sz w:val="18"/>
                <w:szCs w:val="18"/>
              </w:rPr>
              <w:t>s in pollination and dispersal of seeds and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other propagules</w:t>
            </w:r>
          </w:p>
        </w:tc>
        <w:tc>
          <w:tcPr>
            <w:tcW w:w="1523" w:type="dxa"/>
            <w:shd w:val="clear" w:color="auto" w:fill="auto"/>
          </w:tcPr>
          <w:p w14:paraId="5736BD9A" w14:textId="1E4E1010" w:rsidR="00147815" w:rsidRPr="00AD7F7D" w:rsidRDefault="006C4305" w:rsidP="001478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Green Status Index </w:t>
            </w:r>
            <w:r w:rsidR="00FE6717"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pollinator</w:t>
            </w:r>
            <w:r w:rsidR="00FE6717">
              <w:rPr>
                <w:rFonts w:ascii="Arial" w:eastAsia="Arial" w:hAnsi="Arial" w:cs="Arial"/>
                <w:sz w:val="18"/>
                <w:szCs w:val="18"/>
              </w:rPr>
              <w:t>, seed-dispersing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species</w:t>
            </w:r>
            <w:r w:rsidR="00FE671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A1491FD" w14:textId="46F3DA3A" w:rsidR="00147815" w:rsidRDefault="006C4305" w:rsidP="0014781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323176F8" w14:textId="5FB6D714" w:rsidR="00147815" w:rsidRDefault="006C430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14:paraId="2EADDCB0" w14:textId="22916FF4" w:rsidR="00147815" w:rsidRDefault="006C430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1077" w:type="dxa"/>
            <w:shd w:val="clear" w:color="auto" w:fill="auto"/>
          </w:tcPr>
          <w:p w14:paraId="5EF8288C" w14:textId="77777777" w:rsidR="00147815" w:rsidRPr="00AD7F7D" w:rsidRDefault="00147815" w:rsidP="00147815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93" w:type="dxa"/>
            <w:shd w:val="clear" w:color="auto" w:fill="auto"/>
          </w:tcPr>
          <w:p w14:paraId="7138702D" w14:textId="081F80A9" w:rsidR="00147815" w:rsidRDefault="006C4305" w:rsidP="00D03F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3" w:type="dxa"/>
            <w:shd w:val="clear" w:color="auto" w:fill="auto"/>
          </w:tcPr>
          <w:p w14:paraId="1D346F14" w14:textId="389DC086" w:rsidR="00147815" w:rsidRDefault="006C430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14:paraId="7F960823" w14:textId="421E1639" w:rsidR="00147815" w:rsidRDefault="006C430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5" w:type="dxa"/>
            <w:shd w:val="clear" w:color="auto" w:fill="auto"/>
          </w:tcPr>
          <w:p w14:paraId="39C3178F" w14:textId="4B3EE75C" w:rsidR="00147815" w:rsidRDefault="006C430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0C6B91B5" w14:textId="499F682F" w:rsidR="00147815" w:rsidRDefault="006C430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15C18E8B" w14:textId="58D4404F" w:rsidR="00147815" w:rsidRDefault="006C430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14:paraId="3D863068" w14:textId="264D7A70" w:rsidR="00147815" w:rsidRDefault="006C4305" w:rsidP="0014781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671" w:type="dxa"/>
          </w:tcPr>
          <w:p w14:paraId="5FFBCB50" w14:textId="5FF1E060" w:rsidR="00147815" w:rsidRDefault="00544AA5" w:rsidP="00147815">
            <w:pPr>
              <w:jc w:val="center"/>
              <w:rPr>
                <w:rFonts w:ascii="Arial" w:hAnsi="Arial" w:cs="Arial"/>
                <w:kern w:val="22"/>
                <w:sz w:val="18"/>
                <w:szCs w:val="18"/>
                <w:lang w:val="en-GB"/>
              </w:rPr>
            </w:pPr>
            <w:hyperlink r:id="rId25" w:history="1">
              <w:r w:rsidR="006C4305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Highest scores on Green Status are linked to ecological functioning</w:t>
              </w:r>
            </w:hyperlink>
            <w:r w:rsidR="006C4305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, so increased scores show increased progress toward functionality. </w:t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r w:rsidR="006C4305">
              <w:rPr>
                <w:rFonts w:ascii="Arial" w:hAnsi="Arial" w:cs="Arial"/>
                <w:iCs/>
                <w:kern w:val="22"/>
                <w:sz w:val="18"/>
                <w:szCs w:val="18"/>
              </w:rPr>
              <w:t>Goal is that a structured sample of species assessments will be completed by 2025 to enable an index analogous to RLI</w:t>
            </w:r>
            <w:r w:rsidR="00FE6717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. </w:t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hyperlink r:id="rId26" w:history="1">
              <w:r w:rsidR="00FE6717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Assessments require baseline estimation</w:t>
              </w:r>
            </w:hyperlink>
            <w:r w:rsidR="00FE6717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at 1950, so with first publication of index will be able to see changes between 1950-present.</w:t>
            </w:r>
          </w:p>
        </w:tc>
      </w:tr>
      <w:bookmarkEnd w:id="0"/>
    </w:tbl>
    <w:p w14:paraId="58EF590B" w14:textId="77777777" w:rsidR="00FC6E3F" w:rsidRPr="00AD7F7D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349190B" w14:textId="2375D38E" w:rsidR="003B7F87" w:rsidRPr="00AD7F7D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  <w:lang w:val="en-GB"/>
        </w:rPr>
      </w:pPr>
    </w:p>
    <w:p w14:paraId="041B243D" w14:textId="28550854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02A6C" w:rsidRPr="00102A6C">
        <w:rPr>
          <w:rFonts w:ascii="Arial" w:eastAsia="Arial" w:hAnsi="Arial" w:cs="Arial"/>
          <w:b/>
          <w:bCs/>
          <w:i/>
          <w:sz w:val="24"/>
          <w:szCs w:val="24"/>
        </w:rPr>
        <w:t>(</w:t>
      </w:r>
      <w:r w:rsidR="00102A6C" w:rsidRPr="00102A6C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note: we deleted the example entries</w:t>
      </w:r>
      <w:r w:rsidR="00102A6C" w:rsidRPr="00102A6C">
        <w:rPr>
          <w:rFonts w:ascii="Arial" w:eastAsia="Arial" w:hAnsi="Arial" w:cs="Arial"/>
          <w:b/>
          <w:bCs/>
          <w:i/>
          <w:sz w:val="24"/>
          <w:szCs w:val="24"/>
        </w:rPr>
        <w:t>)</w:t>
      </w:r>
      <w:bookmarkStart w:id="1" w:name="_GoBack"/>
      <w:bookmarkEnd w:id="1"/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381"/>
        <w:gridCol w:w="1418"/>
        <w:gridCol w:w="1276"/>
        <w:gridCol w:w="1417"/>
        <w:gridCol w:w="992"/>
        <w:gridCol w:w="1418"/>
        <w:gridCol w:w="1276"/>
        <w:gridCol w:w="1559"/>
        <w:gridCol w:w="1276"/>
        <w:gridCol w:w="1134"/>
        <w:gridCol w:w="992"/>
        <w:gridCol w:w="1559"/>
        <w:gridCol w:w="2388"/>
      </w:tblGrid>
      <w:tr w:rsidR="009A1B5C" w:rsidRPr="004F7374" w14:paraId="2BBC89DC" w14:textId="77777777" w:rsidTr="009A1B5C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9A1B5C" w:rsidRPr="004F7374" w14:paraId="330FD642" w14:textId="77777777" w:rsidTr="009A1B5C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7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8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9A1B5C" w:rsidRPr="004F7374" w14:paraId="5E57E61F" w14:textId="77777777" w:rsidTr="009A1B5C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59CADF56" w:rsidR="009A1B5C" w:rsidRPr="009A1B5C" w:rsidRDefault="009A1B5C" w:rsidP="009A1B5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A1B5C">
              <w:rPr>
                <w:rFonts w:ascii="Arial" w:hAnsi="Arial" w:cs="Arial"/>
                <w:iCs/>
                <w:sz w:val="18"/>
                <w:szCs w:val="18"/>
              </w:rPr>
              <w:t xml:space="preserve">T3.1. Active recovery and conservation management actions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73D0BE35" w:rsidR="009A1B5C" w:rsidRPr="009A1B5C" w:rsidRDefault="009A1B5C" w:rsidP="009A1B5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A1B5C">
              <w:rPr>
                <w:rFonts w:ascii="Arial" w:hAnsi="Arial" w:cs="Arial"/>
                <w:iCs/>
                <w:sz w:val="18"/>
                <w:szCs w:val="18"/>
              </w:rPr>
              <w:t xml:space="preserve">Trends in species 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recovery and reintroductio</w:t>
            </w:r>
            <w:r w:rsidRPr="009A1B5C">
              <w:rPr>
                <w:rFonts w:ascii="Arial" w:hAnsi="Arial" w:cs="Arial"/>
                <w:iCs/>
                <w:sz w:val="18"/>
                <w:szCs w:val="18"/>
              </w:rPr>
              <w:t>n programmes</w:t>
            </w:r>
          </w:p>
        </w:tc>
        <w:tc>
          <w:tcPr>
            <w:tcW w:w="1381" w:type="dxa"/>
            <w:shd w:val="clear" w:color="auto" w:fill="auto"/>
          </w:tcPr>
          <w:p w14:paraId="674BFC0F" w14:textId="5C5C2636" w:rsidR="009A1B5C" w:rsidRPr="009A1B5C" w:rsidRDefault="009A1B5C" w:rsidP="009A1B5C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Proportion of Conservation D</w:t>
            </w:r>
            <w:r w:rsidRPr="009A1B5C">
              <w:rPr>
                <w:rFonts w:ascii="Arial" w:hAnsi="Arial" w:cs="Arial"/>
                <w:iCs/>
                <w:sz w:val="18"/>
                <w:szCs w:val="18"/>
              </w:rPr>
              <w:t>ependent species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(IUCN Green Status of Species Index)</w:t>
            </w:r>
          </w:p>
        </w:tc>
        <w:tc>
          <w:tcPr>
            <w:tcW w:w="1418" w:type="dxa"/>
            <w:shd w:val="clear" w:color="auto" w:fill="auto"/>
          </w:tcPr>
          <w:p w14:paraId="68B92E9E" w14:textId="1407C54E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233E49AD" w14:textId="1658B400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279D495E" w14:textId="63FE1321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5814549E" w14:textId="2530BC7F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EFF1774" w14:textId="7E775F14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6" w:type="dxa"/>
            <w:shd w:val="clear" w:color="auto" w:fill="auto"/>
          </w:tcPr>
          <w:p w14:paraId="3B337FC1" w14:textId="10962061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41B8D4F2" w14:textId="3C7992E0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6ACE2CD7" w14:textId="0711E7AD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029B27A6" w14:textId="521BB995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3CC9CA20" w14:textId="0CAB61EC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245BF1A9" w14:textId="77A48F1F" w:rsidR="009A1B5C" w:rsidRPr="009A1B5C" w:rsidRDefault="009A1B5C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7652B788" w14:textId="3C963359" w:rsidR="009A1B5C" w:rsidRPr="009A1B5C" w:rsidRDefault="00544AA5" w:rsidP="009A1B5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hyperlink r:id="rId29" w:history="1">
              <w:r w:rsidR="009A1B5C" w:rsidRPr="00544AA5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Green Status</w:t>
              </w:r>
            </w:hyperlink>
            <w:r w:rsidR="009A1B5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BC2F65">
              <w:rPr>
                <w:rFonts w:ascii="Arial" w:hAnsi="Arial" w:cs="Arial"/>
                <w:iCs/>
                <w:sz w:val="18"/>
                <w:szCs w:val="18"/>
              </w:rPr>
              <w:t xml:space="preserve">measures species recovery and conservation impact, and </w:t>
            </w:r>
            <w:r w:rsidR="009A1B5C">
              <w:rPr>
                <w:rFonts w:ascii="Arial" w:hAnsi="Arial" w:cs="Arial"/>
                <w:iCs/>
                <w:sz w:val="18"/>
                <w:szCs w:val="18"/>
              </w:rPr>
              <w:t xml:space="preserve">has been undergoing rigorous scientific testing and development since 2012 and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will be officially launched at WCC in January 2021</w:t>
            </w:r>
            <w:r w:rsidR="009A1B5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9A1B5C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9A1B5C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t>Goal is that a structured sample of species assessments will be completed by</w:t>
            </w:r>
            <w:r w:rsidR="003D1E28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2025 to enable a</w:t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</w:t>
            </w:r>
            <w:r w:rsidR="003D1E28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Green Status </w:t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index analogous to RLI. </w:t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hyperlink r:id="rId30" w:history="1">
              <w:r w:rsidR="009A1B5C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Assessments require baseline estimation</w:t>
              </w:r>
            </w:hyperlink>
            <w:r w:rsidR="009A1B5C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at 1950, so with first publication of index will be able to see changes between 1950-present.</w:t>
            </w:r>
          </w:p>
        </w:tc>
      </w:tr>
      <w:tr w:rsidR="00BC2F65" w:rsidRPr="004F7374" w14:paraId="5CAFE9CB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D242E11" w14:textId="6389AE08" w:rsidR="00BC2F65" w:rsidRPr="00292092" w:rsidRDefault="00BC2F65" w:rsidP="00BC2F6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1B5C">
              <w:rPr>
                <w:rFonts w:ascii="Arial" w:hAnsi="Arial" w:cs="Arial"/>
                <w:iCs/>
                <w:sz w:val="18"/>
                <w:szCs w:val="18"/>
              </w:rPr>
              <w:t xml:space="preserve">T3.1. Active recovery and conservation </w:t>
            </w:r>
            <w:r w:rsidRPr="009A1B5C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management actions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0083737" w14:textId="7FF211B9" w:rsidR="00BC2F65" w:rsidRPr="00292092" w:rsidRDefault="00BC2F65" w:rsidP="00BC2F6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1B5C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Trends in species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recovery and </w:t>
            </w: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reintroductio</w:t>
            </w:r>
            <w:r w:rsidRPr="009A1B5C">
              <w:rPr>
                <w:rFonts w:ascii="Arial" w:hAnsi="Arial" w:cs="Arial"/>
                <w:iCs/>
                <w:sz w:val="18"/>
                <w:szCs w:val="18"/>
              </w:rPr>
              <w:t>n programmes</w:t>
            </w:r>
          </w:p>
        </w:tc>
        <w:tc>
          <w:tcPr>
            <w:tcW w:w="1381" w:type="dxa"/>
            <w:shd w:val="clear" w:color="auto" w:fill="auto"/>
          </w:tcPr>
          <w:p w14:paraId="51BB6611" w14:textId="2BD41CC4" w:rsidR="00BC2F65" w:rsidRPr="009A1B5C" w:rsidRDefault="00BC2F65" w:rsidP="00BC2F65">
            <w:pPr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lastRenderedPageBreak/>
              <w:t>Proportion</w:t>
            </w:r>
            <w:r w:rsidRPr="00BC2F65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of threatened species</w:t>
            </w: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that </w:t>
            </w: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lastRenderedPageBreak/>
              <w:t>are improving in</w:t>
            </w:r>
            <w:r w:rsidRPr="00BC2F65"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 xml:space="preserve"> recovery</w:t>
            </w: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status. (IUCN Green Status of Species Index)</w:t>
            </w:r>
          </w:p>
        </w:tc>
        <w:tc>
          <w:tcPr>
            <w:tcW w:w="1418" w:type="dxa"/>
            <w:shd w:val="clear" w:color="auto" w:fill="auto"/>
          </w:tcPr>
          <w:p w14:paraId="59688D0E" w14:textId="0928F9D6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IUCN</w:t>
            </w:r>
          </w:p>
        </w:tc>
        <w:tc>
          <w:tcPr>
            <w:tcW w:w="1276" w:type="dxa"/>
            <w:shd w:val="clear" w:color="auto" w:fill="auto"/>
          </w:tcPr>
          <w:p w14:paraId="1AF83645" w14:textId="7A6593EA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3F46A2EC" w14:textId="25E86D1F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13E517DF" w14:textId="393BED3E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D17B36" w14:textId="1B0D0524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2025,</w:t>
            </w:r>
            <w:r w:rsidR="00D03FB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6" w:type="dxa"/>
            <w:shd w:val="clear" w:color="auto" w:fill="auto"/>
          </w:tcPr>
          <w:p w14:paraId="3D709F1C" w14:textId="37B27553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2494BC81" w14:textId="544BD089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791077B4" w14:textId="7B8BFA5F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07CD223D" w14:textId="44111036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63A73CB9" w14:textId="5DA7D1A4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21D178C0" w14:textId="0A225B3F" w:rsidR="00BC2F65" w:rsidRPr="009A1B5C" w:rsidRDefault="00BC2F6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7C1214AB" w14:textId="1D1BA8AD" w:rsidR="00BC2F65" w:rsidRPr="009A1B5C" w:rsidRDefault="00544AA5" w:rsidP="00BC2F65">
            <w:pPr>
              <w:jc w:val="center"/>
              <w:rPr>
                <w:rFonts w:ascii="Arial" w:hAnsi="Arial" w:cs="Arial"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“</w:t>
            </w:r>
            <w:r w:rsidR="00BC2F65">
              <w:rPr>
                <w:rFonts w:ascii="Arial" w:hAnsi="Arial" w:cs="Arial"/>
                <w:iCs/>
                <w:kern w:val="22"/>
                <w:sz w:val="18"/>
                <w:szCs w:val="18"/>
              </w:rPr>
              <w:t>IUCN species status</w:t>
            </w:r>
            <w:r>
              <w:rPr>
                <w:rFonts w:ascii="Arial" w:hAnsi="Arial" w:cs="Arial"/>
                <w:iCs/>
                <w:kern w:val="22"/>
                <w:sz w:val="18"/>
                <w:szCs w:val="18"/>
              </w:rPr>
              <w:t>”</w:t>
            </w:r>
            <w:r w:rsidR="00BC2F65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is listed under this monitoring element, but we assume </w:t>
            </w:r>
            <w:r w:rsidR="00BC2F65">
              <w:rPr>
                <w:rFonts w:ascii="Arial" w:hAnsi="Arial" w:cs="Arial"/>
                <w:iCs/>
                <w:kern w:val="22"/>
                <w:sz w:val="18"/>
                <w:szCs w:val="18"/>
              </w:rPr>
              <w:lastRenderedPageBreak/>
              <w:t>this refers to threat status (Red List), not recovery status (</w:t>
            </w:r>
            <w:hyperlink r:id="rId31" w:history="1">
              <w:r w:rsidR="00BC2F65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Green Status</w:t>
              </w:r>
            </w:hyperlink>
            <w:r w:rsidR="00BC2F65">
              <w:rPr>
                <w:rFonts w:ascii="Arial" w:hAnsi="Arial" w:cs="Arial"/>
                <w:iCs/>
                <w:kern w:val="22"/>
                <w:sz w:val="18"/>
                <w:szCs w:val="18"/>
              </w:rPr>
              <w:t>)</w:t>
            </w:r>
          </w:p>
        </w:tc>
      </w:tr>
      <w:tr w:rsidR="00F67701" w:rsidRPr="004F7374" w14:paraId="5BF826B7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4F8398A4" w:rsidR="00F67701" w:rsidRDefault="00F67701" w:rsidP="00F677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67701">
              <w:rPr>
                <w:rFonts w:ascii="Arial" w:eastAsia="Arial" w:hAnsi="Arial" w:cs="Arial"/>
                <w:sz w:val="18"/>
                <w:szCs w:val="18"/>
              </w:rPr>
              <w:lastRenderedPageBreak/>
              <w:t>T8.1. Sustainable management of aquatic wild species of fauna and flora, including fisheries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6BEE733D" w:rsidR="00F67701" w:rsidRDefault="00F67701" w:rsidP="00F677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67701">
              <w:rPr>
                <w:rFonts w:ascii="Arial" w:eastAsia="Arial" w:hAnsi="Arial" w:cs="Arial"/>
                <w:sz w:val="18"/>
                <w:szCs w:val="18"/>
              </w:rPr>
              <w:t>Trends in population and extinction risk in bycatch species</w:t>
            </w:r>
          </w:p>
        </w:tc>
        <w:tc>
          <w:tcPr>
            <w:tcW w:w="1381" w:type="dxa"/>
            <w:shd w:val="clear" w:color="auto" w:fill="auto"/>
          </w:tcPr>
          <w:p w14:paraId="15296807" w14:textId="077655EB" w:rsidR="00F67701" w:rsidRPr="009A1B5C" w:rsidRDefault="00F67701" w:rsidP="00F6770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Green Status of Species Index</w:t>
            </w:r>
            <w:r w:rsidR="009B50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(recovery status)</w:t>
            </w:r>
          </w:p>
        </w:tc>
        <w:tc>
          <w:tcPr>
            <w:tcW w:w="1418" w:type="dxa"/>
            <w:shd w:val="clear" w:color="auto" w:fill="auto"/>
          </w:tcPr>
          <w:p w14:paraId="70888565" w14:textId="04053893" w:rsidR="00F67701" w:rsidRPr="009A1B5C" w:rsidRDefault="00F67701" w:rsidP="00F6770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40725E04" w14:textId="3955A308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7E8D8FB3" w14:textId="255C3DE7" w:rsidR="00F67701" w:rsidRPr="009A1B5C" w:rsidRDefault="00F67701" w:rsidP="00F677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17CEB479" w14:textId="77777777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FEE55E7" w14:textId="39CC291B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6" w:type="dxa"/>
            <w:shd w:val="clear" w:color="auto" w:fill="auto"/>
          </w:tcPr>
          <w:p w14:paraId="256277DB" w14:textId="76567D5D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4D9CC6A1" w14:textId="6F145683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127CDF90" w14:textId="7A47D7FF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5B995F51" w14:textId="31364DF2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25EA959F" w14:textId="0B58FD95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337ABD85" w14:textId="7004E73C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06C5591B" w14:textId="57EA5490" w:rsidR="00F67701" w:rsidRPr="009A1B5C" w:rsidRDefault="00544AA5" w:rsidP="00F677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hyperlink r:id="rId32" w:history="1">
              <w:r w:rsidR="00F67701" w:rsidRPr="00544AA5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Green Status</w:t>
              </w:r>
            </w:hyperlink>
            <w:r w:rsidR="00F67701">
              <w:rPr>
                <w:rFonts w:ascii="Arial" w:hAnsi="Arial" w:cs="Arial"/>
                <w:iCs/>
                <w:sz w:val="18"/>
                <w:szCs w:val="18"/>
              </w:rPr>
              <w:t xml:space="preserve"> measures species recovery and conservation impact, and has been undergoing rigorous scientific testing and development since 2012 and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will be officially launched at WCC in January 2021</w:t>
            </w:r>
            <w:r w:rsidR="00F67701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F67701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F67701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F67701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Goal is that a structured sample of species assessments will be completed by 2025 to enable a Green Status index analogous to RLI. </w:t>
            </w:r>
            <w:r w:rsidR="00F67701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r w:rsidR="00F67701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hyperlink r:id="rId33" w:history="1">
              <w:r w:rsidR="00F67701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Assessments require baseline estimation</w:t>
              </w:r>
            </w:hyperlink>
            <w:r w:rsidR="00F67701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at 1950, so with first publication of index will be able to see changes between 1950-present.</w:t>
            </w:r>
          </w:p>
        </w:tc>
      </w:tr>
      <w:tr w:rsidR="00F67701" w:rsidRPr="004F7374" w14:paraId="5FCE63DA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0E385DA" w14:textId="074F0F8B" w:rsidR="00F67701" w:rsidRDefault="00F67701" w:rsidP="00F677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67701">
              <w:rPr>
                <w:rFonts w:ascii="Arial" w:eastAsia="Arial" w:hAnsi="Arial" w:cs="Arial"/>
                <w:sz w:val="18"/>
                <w:szCs w:val="18"/>
              </w:rPr>
              <w:t>T8.1. Sustainable management of aquatic wild species of fauna and flora, including fisheries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392B72A" w14:textId="0EE6CF16" w:rsidR="00F67701" w:rsidRDefault="00F67701" w:rsidP="00F677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67701">
              <w:rPr>
                <w:rFonts w:ascii="Arial" w:eastAsia="Arial" w:hAnsi="Arial" w:cs="Arial"/>
                <w:sz w:val="18"/>
                <w:szCs w:val="18"/>
              </w:rPr>
              <w:t>Trends in aquatic plants</w:t>
            </w:r>
          </w:p>
        </w:tc>
        <w:tc>
          <w:tcPr>
            <w:tcW w:w="1381" w:type="dxa"/>
            <w:shd w:val="clear" w:color="auto" w:fill="auto"/>
          </w:tcPr>
          <w:p w14:paraId="4E899E39" w14:textId="60918957" w:rsidR="00F67701" w:rsidRPr="009A1B5C" w:rsidRDefault="00F67701" w:rsidP="00F6770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Green Status of Species Index</w:t>
            </w:r>
            <w:r w:rsidR="009B50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(recovery status)</w:t>
            </w:r>
          </w:p>
        </w:tc>
        <w:tc>
          <w:tcPr>
            <w:tcW w:w="1418" w:type="dxa"/>
            <w:shd w:val="clear" w:color="auto" w:fill="auto"/>
          </w:tcPr>
          <w:p w14:paraId="1087D3FE" w14:textId="57580ADC" w:rsidR="00F67701" w:rsidRPr="009A1B5C" w:rsidRDefault="00F67701" w:rsidP="00F6770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45DC5E3C" w14:textId="42C9C64E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32180F05" w14:textId="51C96C09" w:rsidR="00F67701" w:rsidRPr="009A1B5C" w:rsidRDefault="00F67701" w:rsidP="00F677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600509E2" w14:textId="77777777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C58FF7D" w14:textId="23E97EB6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6" w:type="dxa"/>
            <w:shd w:val="clear" w:color="auto" w:fill="auto"/>
          </w:tcPr>
          <w:p w14:paraId="3D4E36D3" w14:textId="0CC11EEC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7C9A2360" w14:textId="67CBFBA1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404C1B34" w14:textId="17813CA9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42BC6126" w14:textId="5400EBD2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4FE7BEAD" w14:textId="4263BB9E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088AE4D1" w14:textId="07217E8F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5378E3F7" w14:textId="5CA75A78" w:rsidR="00F67701" w:rsidRPr="009A1B5C" w:rsidRDefault="00F67701" w:rsidP="00F677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As above</w:t>
            </w:r>
          </w:p>
        </w:tc>
      </w:tr>
      <w:tr w:rsidR="00F67701" w:rsidRPr="004F7374" w14:paraId="07F4867A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0666CB6B" w:rsidR="00F67701" w:rsidRDefault="00F67701" w:rsidP="00F677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67701">
              <w:rPr>
                <w:rFonts w:ascii="Arial" w:eastAsia="Arial" w:hAnsi="Arial" w:cs="Arial"/>
                <w:sz w:val="18"/>
                <w:szCs w:val="18"/>
              </w:rPr>
              <w:t>T8.1. Sustainable management of aquatic wild species of fauna and flora, including fisheries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64AE6E87" w:rsidR="00F67701" w:rsidRDefault="00F67701" w:rsidP="00F677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67701">
              <w:rPr>
                <w:rFonts w:ascii="Arial" w:eastAsia="Arial" w:hAnsi="Arial" w:cs="Arial"/>
                <w:sz w:val="18"/>
                <w:szCs w:val="18"/>
              </w:rPr>
              <w:t>Trends in Invertebrate stocks</w:t>
            </w:r>
          </w:p>
        </w:tc>
        <w:tc>
          <w:tcPr>
            <w:tcW w:w="1381" w:type="dxa"/>
            <w:shd w:val="clear" w:color="auto" w:fill="auto"/>
          </w:tcPr>
          <w:p w14:paraId="415EBAE8" w14:textId="09F7AE9A" w:rsidR="00F67701" w:rsidRPr="009A1B5C" w:rsidRDefault="00F67701" w:rsidP="00F6770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Green Status of Species Index</w:t>
            </w:r>
            <w:r w:rsidR="009B50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(recovery status)</w:t>
            </w:r>
          </w:p>
        </w:tc>
        <w:tc>
          <w:tcPr>
            <w:tcW w:w="1418" w:type="dxa"/>
            <w:shd w:val="clear" w:color="auto" w:fill="auto"/>
          </w:tcPr>
          <w:p w14:paraId="6A353211" w14:textId="67A5813F" w:rsidR="00F67701" w:rsidRPr="009A1B5C" w:rsidRDefault="00F67701" w:rsidP="00F6770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15CEA393" w14:textId="3A64A21E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3365F95F" w14:textId="41AC197D" w:rsidR="00F67701" w:rsidRPr="009A1B5C" w:rsidRDefault="00F67701" w:rsidP="00F677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6A1C897A" w14:textId="77777777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D2F099" w14:textId="032BE004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6" w:type="dxa"/>
            <w:shd w:val="clear" w:color="auto" w:fill="auto"/>
          </w:tcPr>
          <w:p w14:paraId="2E651146" w14:textId="6A875353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76546F49" w14:textId="6494963B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203E40F4" w14:textId="335448AD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0F4E86D1" w14:textId="4374D643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5296BFEA" w14:textId="744C91C4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7C4D527D" w14:textId="38810CB5" w:rsidR="00F67701" w:rsidRPr="009A1B5C" w:rsidRDefault="00F67701" w:rsidP="00F677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3D62877C" w14:textId="6133418E" w:rsidR="00F67701" w:rsidRPr="009A1B5C" w:rsidRDefault="00F67701" w:rsidP="00F677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As above</w:t>
            </w:r>
          </w:p>
        </w:tc>
      </w:tr>
      <w:tr w:rsidR="007A6564" w:rsidRPr="004F7374" w14:paraId="19C9D139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5D1BE77" w14:textId="5622F9BA" w:rsidR="007A6564" w:rsidRDefault="007A6564" w:rsidP="007A656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A6564">
              <w:rPr>
                <w:rFonts w:ascii="Arial" w:eastAsia="Arial" w:hAnsi="Arial" w:cs="Arial"/>
                <w:sz w:val="18"/>
                <w:szCs w:val="18"/>
              </w:rPr>
              <w:t>T8.2. Sustainable management of terrestrial 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ild species of fauna and flora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7A8492F9" w14:textId="1B0E1214" w:rsidR="007A6564" w:rsidRDefault="007A6564" w:rsidP="007A656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A6564">
              <w:rPr>
                <w:rFonts w:ascii="Arial" w:eastAsia="Arial" w:hAnsi="Arial" w:cs="Arial"/>
                <w:sz w:val="18"/>
                <w:szCs w:val="18"/>
              </w:rPr>
              <w:t>Trends in terrestrial wild species of fa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una used for food and medicine </w:t>
            </w:r>
          </w:p>
        </w:tc>
        <w:tc>
          <w:tcPr>
            <w:tcW w:w="1381" w:type="dxa"/>
            <w:shd w:val="clear" w:color="auto" w:fill="auto"/>
          </w:tcPr>
          <w:p w14:paraId="4B07600E" w14:textId="1500DEBD" w:rsidR="007A6564" w:rsidRPr="009A1B5C" w:rsidRDefault="007A6564" w:rsidP="007A656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Green Status of Species</w:t>
            </w:r>
            <w:r w:rsidRPr="007A6564">
              <w:rPr>
                <w:rFonts w:ascii="Arial" w:eastAsia="Arial" w:hAnsi="Arial" w:cs="Arial"/>
                <w:sz w:val="18"/>
                <w:szCs w:val="18"/>
              </w:rPr>
              <w:t xml:space="preserve"> Index (species used for food and medicine</w:t>
            </w:r>
            <w:r w:rsidR="009B5002">
              <w:rPr>
                <w:rFonts w:ascii="Arial" w:eastAsia="Arial" w:hAnsi="Arial" w:cs="Arial"/>
                <w:sz w:val="18"/>
                <w:szCs w:val="18"/>
              </w:rPr>
              <w:t>, recovery status</w:t>
            </w:r>
            <w:r w:rsidRPr="007A656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4FCCDD4" w14:textId="535C3A3B" w:rsidR="007A6564" w:rsidRPr="009A1B5C" w:rsidRDefault="007A6564" w:rsidP="007A656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21712891" w14:textId="3E483301" w:rsidR="007A6564" w:rsidRPr="009A1B5C" w:rsidRDefault="007A6564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0D2E018B" w14:textId="72D97E95" w:rsidR="007A6564" w:rsidRPr="009A1B5C" w:rsidRDefault="007A6564" w:rsidP="007A6564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38FDF42F" w14:textId="77777777" w:rsidR="007A6564" w:rsidRPr="009A1B5C" w:rsidRDefault="007A6564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18D7BE1" w14:textId="6B92C773" w:rsidR="007A6564" w:rsidRPr="009A1B5C" w:rsidRDefault="00D03FB8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6" w:type="dxa"/>
            <w:shd w:val="clear" w:color="auto" w:fill="auto"/>
          </w:tcPr>
          <w:p w14:paraId="2BD6212F" w14:textId="759B8759" w:rsidR="007A6564" w:rsidRPr="009A1B5C" w:rsidRDefault="007A6564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50C3D5A0" w14:textId="6AA4582B" w:rsidR="007A6564" w:rsidRPr="009A1B5C" w:rsidRDefault="007A6564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03E74065" w14:textId="3DD746C2" w:rsidR="007A6564" w:rsidRPr="009A1B5C" w:rsidRDefault="007A6564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599E15A4" w14:textId="06C251DA" w:rsidR="007A6564" w:rsidRPr="009A1B5C" w:rsidRDefault="007A6564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20B12233" w14:textId="67CAD5B6" w:rsidR="007A6564" w:rsidRPr="009A1B5C" w:rsidRDefault="007A6564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4679CE67" w14:textId="6B7585D3" w:rsidR="007A6564" w:rsidRPr="009A1B5C" w:rsidRDefault="007A6564" w:rsidP="007A65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49F01105" w14:textId="169BE046" w:rsidR="007A6564" w:rsidRPr="009A1B5C" w:rsidRDefault="007A6564" w:rsidP="007A6564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As above</w:t>
            </w:r>
          </w:p>
        </w:tc>
      </w:tr>
      <w:tr w:rsidR="009B5002" w:rsidRPr="004F7374" w14:paraId="6F9F37ED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E6C3A77" w14:textId="3A03DF14" w:rsidR="009B5002" w:rsidRDefault="009B5002" w:rsidP="009B50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5002">
              <w:rPr>
                <w:rFonts w:ascii="Arial" w:eastAsia="Arial" w:hAnsi="Arial" w:cs="Arial"/>
                <w:sz w:val="18"/>
                <w:szCs w:val="18"/>
              </w:rPr>
              <w:t xml:space="preserve">T9.1. Sustainable management of agricultural biodiversity, including soil biodiversity, cultivated plants and farmed and domesticated </w:t>
            </w:r>
            <w:r w:rsidRPr="009B5002">
              <w:rPr>
                <w:rFonts w:ascii="Arial" w:eastAsia="Arial" w:hAnsi="Arial" w:cs="Arial"/>
                <w:sz w:val="18"/>
                <w:szCs w:val="18"/>
              </w:rPr>
              <w:lastRenderedPageBreak/>
              <w:t>animals and of wild relatives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90BE15D" w14:textId="7B51BEAF" w:rsidR="009B5002" w:rsidRDefault="009B5002" w:rsidP="009B50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5002">
              <w:rPr>
                <w:rFonts w:ascii="Arial" w:eastAsia="Arial" w:hAnsi="Arial" w:cs="Arial"/>
                <w:sz w:val="18"/>
                <w:szCs w:val="18"/>
              </w:rPr>
              <w:lastRenderedPageBreak/>
              <w:t>Trends in pollinators</w:t>
            </w:r>
          </w:p>
        </w:tc>
        <w:tc>
          <w:tcPr>
            <w:tcW w:w="1381" w:type="dxa"/>
            <w:shd w:val="clear" w:color="auto" w:fill="auto"/>
          </w:tcPr>
          <w:p w14:paraId="67D1899F" w14:textId="135FE90D" w:rsidR="009B5002" w:rsidRPr="009A1B5C" w:rsidRDefault="009B5002" w:rsidP="009B500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Green Status of Species</w:t>
            </w:r>
            <w:r w:rsidRPr="007A6564">
              <w:rPr>
                <w:rFonts w:ascii="Arial" w:eastAsia="Arial" w:hAnsi="Arial" w:cs="Arial"/>
                <w:sz w:val="18"/>
                <w:szCs w:val="18"/>
              </w:rPr>
              <w:t xml:space="preserve"> Index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(recovery status)</w:t>
            </w:r>
          </w:p>
        </w:tc>
        <w:tc>
          <w:tcPr>
            <w:tcW w:w="1418" w:type="dxa"/>
            <w:shd w:val="clear" w:color="auto" w:fill="auto"/>
          </w:tcPr>
          <w:p w14:paraId="6C99749F" w14:textId="1432DC4D" w:rsidR="009B5002" w:rsidRPr="009A1B5C" w:rsidRDefault="009B5002" w:rsidP="009B500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561BEC20" w14:textId="624F2E4A" w:rsidR="009B5002" w:rsidRPr="009A1B5C" w:rsidRDefault="009B5002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083E64EA" w14:textId="12AFACCB" w:rsidR="009B5002" w:rsidRPr="009A1B5C" w:rsidRDefault="009B5002" w:rsidP="009B5002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5CB21DF4" w14:textId="77777777" w:rsidR="009B5002" w:rsidRPr="009A1B5C" w:rsidRDefault="009B5002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33F547" w14:textId="3C8C6EC7" w:rsidR="009B5002" w:rsidRPr="009A1B5C" w:rsidRDefault="00D03FB8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6" w:type="dxa"/>
            <w:shd w:val="clear" w:color="auto" w:fill="auto"/>
          </w:tcPr>
          <w:p w14:paraId="3C558441" w14:textId="15238A46" w:rsidR="009B5002" w:rsidRPr="009A1B5C" w:rsidRDefault="009B5002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37BF74D3" w14:textId="0F7C65CA" w:rsidR="009B5002" w:rsidRPr="009A1B5C" w:rsidRDefault="009B5002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46F199DE" w14:textId="3259BF5D" w:rsidR="009B5002" w:rsidRPr="009A1B5C" w:rsidRDefault="009B5002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3DA8C3F9" w14:textId="380F297A" w:rsidR="009B5002" w:rsidRPr="009A1B5C" w:rsidRDefault="009B5002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0E72F7A2" w14:textId="38B70D3B" w:rsidR="009B5002" w:rsidRPr="009A1B5C" w:rsidRDefault="009B5002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6B92C2F6" w14:textId="61835717" w:rsidR="009B5002" w:rsidRPr="009A1B5C" w:rsidRDefault="009B5002" w:rsidP="009B50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784E51A6" w14:textId="4710A685" w:rsidR="009B5002" w:rsidRPr="009A1B5C" w:rsidRDefault="00544AA5" w:rsidP="009B5002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hyperlink r:id="rId34" w:history="1">
              <w:r w:rsidR="009B5002" w:rsidRPr="00544AA5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Green Status</w:t>
              </w:r>
            </w:hyperlink>
            <w:r w:rsidR="009B5002">
              <w:rPr>
                <w:rFonts w:ascii="Arial" w:hAnsi="Arial" w:cs="Arial"/>
                <w:iCs/>
                <w:sz w:val="18"/>
                <w:szCs w:val="18"/>
              </w:rPr>
              <w:t xml:space="preserve"> measures species recovery and conservation impact, and has been undergoing rigorous scientific testing and development since 2012 and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will be officially launched at WCC in January 2021</w:t>
            </w:r>
            <w:r w:rsidR="009B5002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9B5002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9B5002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9B5002">
              <w:rPr>
                <w:rFonts w:ascii="Arial" w:hAnsi="Arial" w:cs="Arial"/>
                <w:iCs/>
                <w:kern w:val="22"/>
                <w:sz w:val="18"/>
                <w:szCs w:val="18"/>
              </w:rPr>
              <w:lastRenderedPageBreak/>
              <w:t xml:space="preserve">Goal is that a structured sample of species assessments will be completed by 2025 to enable a Green Status index analogous to RLI. </w:t>
            </w:r>
            <w:r w:rsidR="009B5002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r w:rsidR="009B5002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hyperlink r:id="rId35" w:history="1">
              <w:r w:rsidR="009B5002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Assessments require baseline estimation</w:t>
              </w:r>
            </w:hyperlink>
            <w:r w:rsidR="009B5002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at 1950, so with first publication of index will be able to see changes between 1950-present.</w:t>
            </w:r>
          </w:p>
        </w:tc>
      </w:tr>
      <w:tr w:rsidR="00093EF1" w:rsidRPr="004F7374" w14:paraId="096DA2BE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C9D6723" w14:textId="6D985D5A" w:rsidR="00093EF1" w:rsidRDefault="00093EF1" w:rsidP="00093E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EF1">
              <w:rPr>
                <w:rFonts w:ascii="Arial" w:eastAsia="Arial" w:hAnsi="Arial" w:cs="Arial"/>
                <w:sz w:val="18"/>
                <w:szCs w:val="18"/>
              </w:rPr>
              <w:lastRenderedPageBreak/>
              <w:t>T11.2. Contributions of biodiversity to human health and well-being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D8A98C2" w14:textId="5928AEDC" w:rsidR="00093EF1" w:rsidRDefault="00093EF1" w:rsidP="00093E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EF1">
              <w:rPr>
                <w:rFonts w:ascii="Arial" w:eastAsia="Arial" w:hAnsi="Arial" w:cs="Arial"/>
                <w:sz w:val="18"/>
                <w:szCs w:val="18"/>
              </w:rPr>
              <w:t>Trends in species that provide essential services</w:t>
            </w:r>
          </w:p>
        </w:tc>
        <w:tc>
          <w:tcPr>
            <w:tcW w:w="1381" w:type="dxa"/>
            <w:shd w:val="clear" w:color="auto" w:fill="auto"/>
          </w:tcPr>
          <w:p w14:paraId="09132BD0" w14:textId="60610C74" w:rsidR="00093EF1" w:rsidRPr="009A1B5C" w:rsidRDefault="00093EF1" w:rsidP="00093EF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Green Status of Species</w:t>
            </w:r>
            <w:r w:rsidRPr="007A6564">
              <w:rPr>
                <w:rFonts w:ascii="Arial" w:eastAsia="Arial" w:hAnsi="Arial" w:cs="Arial"/>
                <w:sz w:val="18"/>
                <w:szCs w:val="18"/>
              </w:rPr>
              <w:t xml:space="preserve"> Index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(recovery status, pollinating species)</w:t>
            </w:r>
          </w:p>
        </w:tc>
        <w:tc>
          <w:tcPr>
            <w:tcW w:w="1418" w:type="dxa"/>
            <w:shd w:val="clear" w:color="auto" w:fill="auto"/>
          </w:tcPr>
          <w:p w14:paraId="3F847C2A" w14:textId="7E3A3AE7" w:rsidR="00093EF1" w:rsidRPr="009A1B5C" w:rsidRDefault="00093EF1" w:rsidP="00093EF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589C3A89" w14:textId="05DC3BE4" w:rsidR="00093EF1" w:rsidRPr="009A1B5C" w:rsidRDefault="00093EF1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7C7E8D75" w14:textId="6CF24C67" w:rsidR="00093EF1" w:rsidRPr="009A1B5C" w:rsidRDefault="00093EF1" w:rsidP="00093EF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1E05ACBB" w14:textId="77777777" w:rsidR="00093EF1" w:rsidRPr="009A1B5C" w:rsidRDefault="00093EF1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C032B6" w14:textId="188D0449" w:rsidR="00093EF1" w:rsidRPr="009A1B5C" w:rsidRDefault="00D03FB8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2025, </w:t>
            </w:r>
            <w:r w:rsidR="007F2994">
              <w:rPr>
                <w:rFonts w:ascii="Arial" w:hAnsi="Arial" w:cs="Arial"/>
                <w:iCs/>
                <w:sz w:val="18"/>
                <w:szCs w:val="18"/>
              </w:rPr>
              <w:t>yearly</w:t>
            </w:r>
          </w:p>
        </w:tc>
        <w:tc>
          <w:tcPr>
            <w:tcW w:w="1276" w:type="dxa"/>
            <w:shd w:val="clear" w:color="auto" w:fill="auto"/>
          </w:tcPr>
          <w:p w14:paraId="1A66537A" w14:textId="4B0ADE94" w:rsidR="00093EF1" w:rsidRPr="009A1B5C" w:rsidRDefault="00093EF1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629D1D40" w14:textId="7B09AB6E" w:rsidR="00093EF1" w:rsidRPr="009A1B5C" w:rsidRDefault="00093EF1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4078075A" w14:textId="3D0288BB" w:rsidR="00093EF1" w:rsidRPr="009A1B5C" w:rsidRDefault="00093EF1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57BEDF23" w14:textId="25444BD2" w:rsidR="00093EF1" w:rsidRPr="009A1B5C" w:rsidRDefault="00093EF1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50831A94" w14:textId="481D819E" w:rsidR="00093EF1" w:rsidRPr="009A1B5C" w:rsidRDefault="00093EF1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509F89F0" w14:textId="2F026B6F" w:rsidR="00093EF1" w:rsidRPr="009A1B5C" w:rsidRDefault="00093EF1" w:rsidP="00093E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137BA4CA" w14:textId="43DBB33F" w:rsidR="00093EF1" w:rsidRPr="009A1B5C" w:rsidRDefault="00544AA5" w:rsidP="00093EF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hyperlink r:id="rId36" w:history="1">
              <w:r w:rsidR="00093EF1" w:rsidRPr="00544AA5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Green Status</w:t>
              </w:r>
            </w:hyperlink>
            <w:r w:rsidR="00093EF1">
              <w:rPr>
                <w:rFonts w:ascii="Arial" w:hAnsi="Arial" w:cs="Arial"/>
                <w:iCs/>
                <w:sz w:val="18"/>
                <w:szCs w:val="18"/>
              </w:rPr>
              <w:t xml:space="preserve"> measures species recovery and conservation impact, and has been undergoing rigorous scientific testing and development since 2012 and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will be officially launched at WCC in January 2021</w:t>
            </w:r>
            <w:r w:rsidR="00093EF1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093EF1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093EF1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093EF1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Goal is that a structured sample of species assessments will be completed by 2025 to enable a Green Status index analogous to RLI. </w:t>
            </w:r>
            <w:r w:rsidR="00093EF1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r w:rsidR="00093EF1">
              <w:rPr>
                <w:rFonts w:ascii="Arial" w:hAnsi="Arial" w:cs="Arial"/>
                <w:iCs/>
                <w:kern w:val="22"/>
                <w:sz w:val="18"/>
                <w:szCs w:val="18"/>
              </w:rPr>
              <w:br/>
            </w:r>
            <w:hyperlink r:id="rId37" w:history="1">
              <w:r w:rsidR="00093EF1" w:rsidRPr="00544AA5">
                <w:rPr>
                  <w:rStyle w:val="Hyperlink"/>
                  <w:rFonts w:ascii="Arial" w:hAnsi="Arial" w:cs="Arial"/>
                  <w:iCs/>
                  <w:kern w:val="22"/>
                  <w:sz w:val="18"/>
                  <w:szCs w:val="18"/>
                </w:rPr>
                <w:t>Assessments require baseline estimation</w:t>
              </w:r>
            </w:hyperlink>
            <w:r w:rsidR="00093EF1">
              <w:rPr>
                <w:rFonts w:ascii="Arial" w:hAnsi="Arial" w:cs="Arial"/>
                <w:iCs/>
                <w:kern w:val="22"/>
                <w:sz w:val="18"/>
                <w:szCs w:val="18"/>
              </w:rPr>
              <w:t xml:space="preserve"> at 1950, so with first publication of index will be able to see changes between 1950-present.</w:t>
            </w:r>
          </w:p>
        </w:tc>
      </w:tr>
      <w:tr w:rsidR="006D428C" w:rsidRPr="004F7374" w14:paraId="324C3B90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E08FFD4" w14:textId="06DE24E5" w:rsidR="006D428C" w:rsidRDefault="006D428C" w:rsidP="006D428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D428C">
              <w:rPr>
                <w:rFonts w:ascii="Arial" w:eastAsia="Arial" w:hAnsi="Arial" w:cs="Arial"/>
                <w:sz w:val="18"/>
                <w:szCs w:val="18"/>
              </w:rPr>
              <w:t>T19.1. Availability of reliable and up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6D428C">
              <w:rPr>
                <w:rFonts w:ascii="Arial" w:eastAsia="Arial" w:hAnsi="Arial" w:cs="Arial"/>
                <w:sz w:val="18"/>
                <w:szCs w:val="18"/>
              </w:rPr>
              <w:t>to-date bi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odiversity related information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A4B59AE" w14:textId="5D13D7F7" w:rsidR="006D428C" w:rsidRDefault="006D428C" w:rsidP="006D428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D428C">
              <w:rPr>
                <w:rFonts w:ascii="Arial" w:eastAsia="Arial" w:hAnsi="Arial" w:cs="Arial"/>
                <w:sz w:val="18"/>
                <w:szCs w:val="18"/>
              </w:rPr>
              <w:t>Trends in the available of biodiversity related information</w:t>
            </w:r>
          </w:p>
        </w:tc>
        <w:tc>
          <w:tcPr>
            <w:tcW w:w="1381" w:type="dxa"/>
            <w:shd w:val="clear" w:color="auto" w:fill="auto"/>
          </w:tcPr>
          <w:p w14:paraId="47BC571B" w14:textId="5540363E" w:rsidR="006D428C" w:rsidRPr="009A1B5C" w:rsidRDefault="006D428C" w:rsidP="006D428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Growth in number of species with Green Status assessments</w:t>
            </w:r>
          </w:p>
        </w:tc>
        <w:tc>
          <w:tcPr>
            <w:tcW w:w="1418" w:type="dxa"/>
            <w:shd w:val="clear" w:color="auto" w:fill="auto"/>
          </w:tcPr>
          <w:p w14:paraId="1F667A0E" w14:textId="011E8D7E" w:rsidR="006D428C" w:rsidRPr="009A1B5C" w:rsidRDefault="006D428C" w:rsidP="006D428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39653D5C" w14:textId="6E839299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7BEFB6D4" w14:textId="489BE49A" w:rsidR="006D428C" w:rsidRPr="009A1B5C" w:rsidRDefault="006D428C" w:rsidP="006D428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3645DD00" w14:textId="77777777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13C17C0" w14:textId="62EE0D8B" w:rsidR="006D428C" w:rsidRPr="009A1B5C" w:rsidRDefault="00D03FB8" w:rsidP="00117B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</w:t>
            </w:r>
            <w:r w:rsidR="00117BD5">
              <w:rPr>
                <w:rFonts w:ascii="Arial" w:hAnsi="Arial" w:cs="Arial"/>
                <w:iCs/>
                <w:sz w:val="18"/>
                <w:szCs w:val="18"/>
              </w:rPr>
              <w:t>1, annually</w:t>
            </w:r>
          </w:p>
        </w:tc>
        <w:tc>
          <w:tcPr>
            <w:tcW w:w="1276" w:type="dxa"/>
            <w:shd w:val="clear" w:color="auto" w:fill="auto"/>
          </w:tcPr>
          <w:p w14:paraId="6967F6EA" w14:textId="03C97A8E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54786ADD" w14:textId="636F5082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2AA883CB" w14:textId="40706A89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1DD4BE9E" w14:textId="33B3E568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05A16BE6" w14:textId="1774A63E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1CB50862" w14:textId="711A5BBB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680F696C" w14:textId="49E9B279" w:rsidR="006D428C" w:rsidRPr="009A1B5C" w:rsidRDefault="00544AA5" w:rsidP="006D428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hyperlink r:id="rId38" w:history="1">
              <w:r w:rsidR="006D428C" w:rsidRPr="00544AA5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Green Status</w:t>
              </w:r>
            </w:hyperlink>
            <w:r w:rsidR="006D428C">
              <w:rPr>
                <w:rFonts w:ascii="Arial" w:hAnsi="Arial" w:cs="Arial"/>
                <w:iCs/>
                <w:sz w:val="18"/>
                <w:szCs w:val="18"/>
              </w:rPr>
              <w:t xml:space="preserve"> measures species recovery and conservation impact, and has been undergoing rigorous scientific testing and development since 2012 and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will be officially launched at WCC in January 2021</w:t>
            </w:r>
            <w:r w:rsidR="006D428C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6D428C" w:rsidRPr="004F7374" w14:paraId="53080ADB" w14:textId="77777777" w:rsidTr="009A1B5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0887585" w14:textId="454CD4FA" w:rsidR="006D428C" w:rsidRDefault="006D428C" w:rsidP="006D428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D428C">
              <w:rPr>
                <w:rFonts w:ascii="Arial" w:eastAsia="Arial" w:hAnsi="Arial" w:cs="Arial"/>
                <w:sz w:val="18"/>
                <w:szCs w:val="18"/>
              </w:rPr>
              <w:t>T19.4. Availability of research and knowledge, including traditional knowledge, innovations and practices of indigenous peoples and local communities with their fr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ee, prior and informed consent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E115AC3" w14:textId="016AACD7" w:rsidR="006D428C" w:rsidRPr="006D428C" w:rsidRDefault="006D428C" w:rsidP="006D428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D428C">
              <w:rPr>
                <w:rFonts w:ascii="Arial" w:eastAsia="Arial" w:hAnsi="Arial" w:cs="Arial"/>
                <w:sz w:val="18"/>
                <w:szCs w:val="18"/>
              </w:rPr>
              <w:t>Trends in the development of biodiversity related knowledge</w:t>
            </w:r>
          </w:p>
        </w:tc>
        <w:tc>
          <w:tcPr>
            <w:tcW w:w="1381" w:type="dxa"/>
            <w:shd w:val="clear" w:color="auto" w:fill="auto"/>
          </w:tcPr>
          <w:p w14:paraId="2AD3D6D0" w14:textId="1030AD65" w:rsidR="006D428C" w:rsidRDefault="00117BD5" w:rsidP="00117BD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Number of </w:t>
            </w:r>
            <w:r w:rsidR="006D428C" w:rsidRPr="006D428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IUCN </w:t>
            </w:r>
            <w:r w:rsidR="006D428C">
              <w:rPr>
                <w:rFonts w:ascii="Arial" w:eastAsia="Arial" w:hAnsi="Arial" w:cs="Arial"/>
                <w:color w:val="000000"/>
                <w:sz w:val="18"/>
                <w:szCs w:val="18"/>
              </w:rPr>
              <w:t>Green Status of Species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assessments</w:t>
            </w:r>
          </w:p>
        </w:tc>
        <w:tc>
          <w:tcPr>
            <w:tcW w:w="1418" w:type="dxa"/>
            <w:shd w:val="clear" w:color="auto" w:fill="auto"/>
          </w:tcPr>
          <w:p w14:paraId="1BE4B9AA" w14:textId="0C26BDD8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IUCN</w:t>
            </w:r>
          </w:p>
        </w:tc>
        <w:tc>
          <w:tcPr>
            <w:tcW w:w="1276" w:type="dxa"/>
            <w:shd w:val="clear" w:color="auto" w:fill="auto"/>
          </w:tcPr>
          <w:p w14:paraId="30B368E7" w14:textId="349051B3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14:paraId="6DCC3DF5" w14:textId="1F9B190B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4F71CA40" w14:textId="77777777" w:rsidR="006D428C" w:rsidRPr="009A1B5C" w:rsidRDefault="006D428C" w:rsidP="006D428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B68E8F7" w14:textId="10D25A99" w:rsidR="006D428C" w:rsidRDefault="00117BD5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2021, annually</w:t>
            </w:r>
          </w:p>
        </w:tc>
        <w:tc>
          <w:tcPr>
            <w:tcW w:w="1276" w:type="dxa"/>
            <w:shd w:val="clear" w:color="auto" w:fill="auto"/>
          </w:tcPr>
          <w:p w14:paraId="62BE4543" w14:textId="0E503562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38740D02" w14:textId="361CBAB5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14:paraId="5723CE42" w14:textId="07337DE3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13AC8D3A" w14:textId="5D710F8E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5DB295FA" w14:textId="556EAD3A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14:paraId="27308298" w14:textId="11F86077" w:rsidR="006D428C" w:rsidRDefault="006D428C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388" w:type="dxa"/>
          </w:tcPr>
          <w:p w14:paraId="0B0ED4D8" w14:textId="6C0FBB63" w:rsidR="006D428C" w:rsidRDefault="00544AA5" w:rsidP="006D428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hyperlink r:id="rId39" w:history="1">
              <w:r w:rsidR="006D428C" w:rsidRPr="00544AA5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Green Status</w:t>
              </w:r>
            </w:hyperlink>
            <w:r w:rsidR="006D428C">
              <w:rPr>
                <w:rFonts w:ascii="Arial" w:hAnsi="Arial" w:cs="Arial"/>
                <w:iCs/>
                <w:sz w:val="18"/>
                <w:szCs w:val="18"/>
              </w:rPr>
              <w:t xml:space="preserve"> measures species recovery and conservation impact, and has been undergoing rigorous scientific testing and development since 2012 and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will be officially launched at WCC in January 2021</w:t>
            </w:r>
            <w:r w:rsidR="006D428C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14:paraId="611300C9" w14:textId="76E64D4B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6F60" w14:textId="77777777" w:rsidR="00345A1F" w:rsidRDefault="00345A1F" w:rsidP="00371075">
      <w:pPr>
        <w:spacing w:after="0" w:line="240" w:lineRule="auto"/>
      </w:pPr>
      <w:r>
        <w:separator/>
      </w:r>
    </w:p>
  </w:endnote>
  <w:endnote w:type="continuationSeparator" w:id="0">
    <w:p w14:paraId="2EF88300" w14:textId="77777777" w:rsidR="00345A1F" w:rsidRDefault="00345A1F" w:rsidP="00371075">
      <w:pPr>
        <w:spacing w:after="0" w:line="240" w:lineRule="auto"/>
      </w:pPr>
      <w:r>
        <w:continuationSeparator/>
      </w:r>
    </w:p>
  </w:endnote>
  <w:endnote w:type="continuationNotice" w:id="1">
    <w:p w14:paraId="6CCFC631" w14:textId="77777777" w:rsidR="00345A1F" w:rsidRDefault="00345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279FA675" w:rsidR="00345A1F" w:rsidRDefault="00345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713135" w14:textId="77777777" w:rsidR="00345A1F" w:rsidRDefault="0034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E7F2" w14:textId="77777777" w:rsidR="00345A1F" w:rsidRDefault="00345A1F" w:rsidP="00371075">
      <w:pPr>
        <w:spacing w:after="0" w:line="240" w:lineRule="auto"/>
      </w:pPr>
      <w:r>
        <w:separator/>
      </w:r>
    </w:p>
  </w:footnote>
  <w:footnote w:type="continuationSeparator" w:id="0">
    <w:p w14:paraId="521DCC11" w14:textId="77777777" w:rsidR="00345A1F" w:rsidRDefault="00345A1F" w:rsidP="00371075">
      <w:pPr>
        <w:spacing w:after="0" w:line="240" w:lineRule="auto"/>
      </w:pPr>
      <w:r>
        <w:continuationSeparator/>
      </w:r>
    </w:p>
  </w:footnote>
  <w:footnote w:type="continuationNotice" w:id="1">
    <w:p w14:paraId="648E7359" w14:textId="77777777" w:rsidR="00345A1F" w:rsidRDefault="00345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A6A9" w14:textId="4B83494F" w:rsidR="00345A1F" w:rsidRDefault="00345A1F">
    <w:pPr>
      <w:pStyle w:val="Header"/>
    </w:pPr>
  </w:p>
  <w:p w14:paraId="3736A995" w14:textId="792AD04A" w:rsidR="00345A1F" w:rsidRDefault="0034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3EF1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2A6C"/>
    <w:rsid w:val="001039D7"/>
    <w:rsid w:val="00105EB7"/>
    <w:rsid w:val="00106023"/>
    <w:rsid w:val="00110EE9"/>
    <w:rsid w:val="001171BD"/>
    <w:rsid w:val="00117885"/>
    <w:rsid w:val="00117BD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47815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722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5A1F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1E2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4C76"/>
    <w:rsid w:val="0053674C"/>
    <w:rsid w:val="005413B8"/>
    <w:rsid w:val="00541B3A"/>
    <w:rsid w:val="00541B83"/>
    <w:rsid w:val="005440B1"/>
    <w:rsid w:val="00544AA5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3D5C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6F48"/>
    <w:rsid w:val="006976B6"/>
    <w:rsid w:val="00697E90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05"/>
    <w:rsid w:val="006C4339"/>
    <w:rsid w:val="006C4C9D"/>
    <w:rsid w:val="006C56E8"/>
    <w:rsid w:val="006C5A07"/>
    <w:rsid w:val="006D0214"/>
    <w:rsid w:val="006D382D"/>
    <w:rsid w:val="006D428C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564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99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11C5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1B5C"/>
    <w:rsid w:val="009A2F40"/>
    <w:rsid w:val="009A57C7"/>
    <w:rsid w:val="009B222B"/>
    <w:rsid w:val="009B3665"/>
    <w:rsid w:val="009B3B02"/>
    <w:rsid w:val="009B3E0C"/>
    <w:rsid w:val="009B429E"/>
    <w:rsid w:val="009B5002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D7F7D"/>
    <w:rsid w:val="00AE125A"/>
    <w:rsid w:val="00AE1691"/>
    <w:rsid w:val="00AE1F1B"/>
    <w:rsid w:val="00AE3919"/>
    <w:rsid w:val="00AE4656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2F65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244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3FB8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67701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E6717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26" Type="http://schemas.openxmlformats.org/officeDocument/2006/relationships/hyperlink" Target="https://www.iucn.org/commissions/species-survival-commission/resources/iucn-green-status-species/measuring-conservations-impact" TargetMode="External"/><Relationship Id="rId39" Type="http://schemas.openxmlformats.org/officeDocument/2006/relationships/hyperlink" Target="https://www.iucn.org/commissions/species-survival-commission/resources/iucn-green-status-species/resources-and-publi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ucn.org/commissions/species-survival-commission/resources/iucn-green-status-species/measuring-conservations-impact" TargetMode="External"/><Relationship Id="rId34" Type="http://schemas.openxmlformats.org/officeDocument/2006/relationships/hyperlink" Target="https://www.iucn.org/commissions/species-survival-commission/resources/iucn-green-status-species/resources-and-publications" TargetMode="External"/><Relationship Id="rId4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iucn.org/commissions/species-survival-commission/resources/iucn-green-status-species/how-does-green-status-define-recovery" TargetMode="External"/><Relationship Id="rId33" Type="http://schemas.openxmlformats.org/officeDocument/2006/relationships/hyperlink" Target="https://www.iucn.org/commissions/species-survival-commission/resources/iucn-green-status-species/measuring-conservations-impact" TargetMode="External"/><Relationship Id="rId38" Type="http://schemas.openxmlformats.org/officeDocument/2006/relationships/hyperlink" Target="https://www.iucn.org/commissions/species-survival-commission/resources/iucn-green-status-species/resources-and-publication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iucn.org/commissions/species-survival-commission/resources/iucn-green-status-species/resources-and-publications" TargetMode="External"/><Relationship Id="rId29" Type="http://schemas.openxmlformats.org/officeDocument/2006/relationships/hyperlink" Target="https://www.iucn.org/commissions/species-survival-commission/resources/iucn-green-status-species/resources-and-publication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openxmlformats.org/officeDocument/2006/relationships/hyperlink" Target="https://www.iucn.org/commissions/species-survival-commission/resources/iucn-green-status-species/measuring-conservations-impact" TargetMode="External"/><Relationship Id="rId32" Type="http://schemas.openxmlformats.org/officeDocument/2006/relationships/hyperlink" Target="https://www.iucn.org/commissions/species-survival-commission/resources/iucn-green-status-species/resources-and-publications" TargetMode="External"/><Relationship Id="rId37" Type="http://schemas.openxmlformats.org/officeDocument/2006/relationships/hyperlink" Target="https://www.iucn.org/commissions/species-survival-commission/resources/iucn-green-status-species/measuring-conservations-impact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hyperlink" Target="https://www.iucn.org/commissions/species-survival-commission/resources/iucn-green-status-species/background" TargetMode="External"/><Relationship Id="rId28" Type="http://schemas.openxmlformats.org/officeDocument/2006/relationships/hyperlink" Target="https://www.cbd.int/sbstta/sbstta-24/post2020-monitoring-en.pdf" TargetMode="External"/><Relationship Id="rId36" Type="http://schemas.openxmlformats.org/officeDocument/2006/relationships/hyperlink" Target="https://www.iucn.org/commissions/species-survival-commission/resources/iucn-green-status-species/resources-and-publicat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31" Type="http://schemas.openxmlformats.org/officeDocument/2006/relationships/hyperlink" Target="https://www.iucn.org/commissions/species-survival-commission/resources/iucn-green-status-species/resources-and-public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hyperlink" Target="https://www.iucn.org/commissions/species-survival-commission/resources/iucn-green-status-species/measuring-conservations-impact" TargetMode="External"/><Relationship Id="rId27" Type="http://schemas.openxmlformats.org/officeDocument/2006/relationships/hyperlink" Target="https://www.cbd.int/sbstta/sbstta-24/post2020-monitoring-en.pdf" TargetMode="External"/><Relationship Id="rId30" Type="http://schemas.openxmlformats.org/officeDocument/2006/relationships/hyperlink" Target="https://www.iucn.org/commissions/species-survival-commission/resources/iucn-green-status-species/measuring-conservations-impact" TargetMode="External"/><Relationship Id="rId35" Type="http://schemas.openxmlformats.org/officeDocument/2006/relationships/hyperlink" Target="https://www.iucn.org/commissions/species-survival-commission/resources/iucn-green-status-species/measuring-conservations-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13" ma:contentTypeDescription="Create a new document." ma:contentTypeScope="" ma:versionID="ec2a9c154649b4ea02d9e9a9990f0a23">
  <xsd:schema xmlns:xsd="http://www.w3.org/2001/XMLSchema" xmlns:xs="http://www.w3.org/2001/XMLSchema" xmlns:p="http://schemas.microsoft.com/office/2006/metadata/properties" xmlns:ns3="cb9691b9-6864-4b4e-9d45-a7fab6b1f025" xmlns:ns4="12da1371-c0bd-46af-a584-d0ca56511368" targetNamespace="http://schemas.microsoft.com/office/2006/metadata/properties" ma:root="true" ma:fieldsID="84b35ab3382be2531361031d790eab37" ns3:_="" ns4:_="">
    <xsd:import namespace="cb9691b9-6864-4b4e-9d45-a7fab6b1f025"/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91b9-6864-4b4e-9d45-a7fab6b1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purl.org/dc/elements/1.1/"/>
    <ds:schemaRef ds:uri="http://schemas.microsoft.com/office/2006/metadata/properties"/>
    <ds:schemaRef ds:uri="12da1371-c0bd-46af-a584-d0ca5651136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9691b9-6864-4b4e-9d45-a7fab6b1f0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275F1C-641B-43DA-9535-F2BB4419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91b9-6864-4b4e-9d45-a7fab6b1f025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0B572-C7A5-4A8A-A4FE-AEB5717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Molly Grace</cp:lastModifiedBy>
  <cp:revision>8</cp:revision>
  <dcterms:created xsi:type="dcterms:W3CDTF">2020-07-15T11:09:00Z</dcterms:created>
  <dcterms:modified xsi:type="dcterms:W3CDTF">2020-07-23T08:54:00Z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