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F4" w:rsidRDefault="007F18F4">
      <w:r>
        <w:rPr>
          <w:rFonts w:ascii="Times New Roman" w:eastAsia="仿宋" w:hAnsi="Times New Roman"/>
          <w:noProof/>
        </w:rPr>
        <mc:AlternateContent>
          <mc:Choice Requires="wps">
            <w:drawing>
              <wp:inline distT="0" distB="0" distL="0" distR="0" wp14:anchorId="7E1EC80A" wp14:editId="7DED26C8">
                <wp:extent cx="5274310" cy="4212504"/>
                <wp:effectExtent l="0" t="0" r="21590" b="17145"/>
                <wp:docPr id="586504622" name="Text Box 586504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4212504"/>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9525">
                          <a:solidFill>
                            <a:srgbClr val="4BACC6">
                              <a:lumMod val="60000"/>
                              <a:lumOff val="40000"/>
                            </a:srgbClr>
                          </a:solidFill>
                          <a:miter lim="800000"/>
                          <a:headEnd/>
                          <a:tailEnd/>
                        </a:ln>
                      </wps:spPr>
                      <wps:txbx>
                        <w:txbxContent>
                          <w:p w:rsidR="007F18F4" w:rsidRPr="00925C0B" w:rsidRDefault="007F18F4" w:rsidP="007F18F4">
                            <w:pPr>
                              <w:spacing w:beforeLines="100" w:before="312" w:afterLines="100" w:after="312" w:line="360" w:lineRule="auto"/>
                              <w:jc w:val="center"/>
                              <w:rPr>
                                <w:rFonts w:ascii="仿宋" w:eastAsia="仿宋" w:hAnsi="仿宋"/>
                                <w:b/>
                                <w:sz w:val="22"/>
                              </w:rPr>
                            </w:pPr>
                            <w:bookmarkStart w:id="0" w:name="_GoBack"/>
                            <w:r w:rsidRPr="00925C0B">
                              <w:rPr>
                                <w:rFonts w:ascii="Times New Roman" w:eastAsia="仿宋" w:hAnsi="Times New Roman" w:cs="Times New Roman"/>
                                <w:b/>
                                <w:sz w:val="22"/>
                                <w:lang w:val="en-CA"/>
                              </w:rPr>
                              <w:t>Case Study 2.</w:t>
                            </w:r>
                            <w:r>
                              <w:rPr>
                                <w:rFonts w:ascii="Times New Roman" w:eastAsia="仿宋" w:hAnsi="Times New Roman" w:cs="Times New Roman"/>
                                <w:b/>
                                <w:sz w:val="22"/>
                                <w:lang w:val="en-CA"/>
                              </w:rPr>
                              <w:t>18</w:t>
                            </w:r>
                            <w:bookmarkEnd w:id="0"/>
                            <w:r w:rsidRPr="00925C0B">
                              <w:rPr>
                                <w:rFonts w:ascii="Times New Roman" w:eastAsia="仿宋" w:hAnsi="Times New Roman" w:cs="Times New Roman"/>
                                <w:b/>
                                <w:sz w:val="22"/>
                                <w:lang w:val="en-CA"/>
                              </w:rPr>
                              <w:t xml:space="preserve"> Technical Assistance P</w:t>
                            </w:r>
                            <w:r>
                              <w:rPr>
                                <w:rFonts w:ascii="Times New Roman" w:eastAsia="仿宋" w:hAnsi="Times New Roman" w:cs="Times New Roman"/>
                                <w:b/>
                                <w:sz w:val="22"/>
                                <w:lang w:val="en-CA"/>
                              </w:rPr>
                              <w:t xml:space="preserve">roject for Gobi Bear Protection in </w:t>
                            </w:r>
                            <w:r w:rsidRPr="00925C0B">
                              <w:rPr>
                                <w:rFonts w:ascii="Times New Roman" w:eastAsia="仿宋" w:hAnsi="Times New Roman" w:cs="Times New Roman"/>
                                <w:b/>
                                <w:sz w:val="22"/>
                                <w:lang w:val="en-CA"/>
                              </w:rPr>
                              <w:t>Mongolia</w:t>
                            </w:r>
                            <w:r w:rsidRPr="00925C0B">
                              <w:rPr>
                                <w:rFonts w:ascii="仿宋" w:eastAsia="仿宋" w:hAnsi="仿宋"/>
                                <w:b/>
                                <w:sz w:val="22"/>
                                <w:lang w:val="en-CA"/>
                              </w:rPr>
                              <w:t xml:space="preserve"> </w:t>
                            </w:r>
                          </w:p>
                          <w:p w:rsidR="007F18F4" w:rsidRPr="00706588" w:rsidRDefault="007F18F4" w:rsidP="007F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4" w:lineRule="auto"/>
                              <w:ind w:firstLineChars="200" w:firstLine="400"/>
                              <w:rPr>
                                <w:rFonts w:ascii="Times New Roman" w:eastAsia="Times New Roman" w:hAnsi="Times New Roman" w:cs="Times New Roman"/>
                                <w:color w:val="212121"/>
                                <w:sz w:val="20"/>
                                <w:szCs w:val="20"/>
                              </w:rPr>
                            </w:pPr>
                            <w:r w:rsidRPr="00706588">
                              <w:rPr>
                                <w:rFonts w:ascii="Times New Roman" w:eastAsia="Times New Roman" w:hAnsi="Times New Roman" w:cs="Times New Roman"/>
                                <w:color w:val="212121"/>
                                <w:sz w:val="20"/>
                                <w:szCs w:val="20"/>
                              </w:rPr>
                              <w:t>The Chinese government attaches great importance to the implementation of the Convention on Biological Diversity, actively participates in international cooperation in wil</w:t>
                            </w:r>
                            <w:r>
                              <w:rPr>
                                <w:rFonts w:ascii="Times New Roman" w:eastAsia="Times New Roman" w:hAnsi="Times New Roman" w:cs="Times New Roman"/>
                                <w:color w:val="212121"/>
                                <w:sz w:val="20"/>
                                <w:szCs w:val="20"/>
                              </w:rPr>
                              <w:t>dlife protection through international</w:t>
                            </w:r>
                            <w:r w:rsidRPr="00706588">
                              <w:rPr>
                                <w:rFonts w:ascii="Times New Roman" w:eastAsia="Times New Roman" w:hAnsi="Times New Roman" w:cs="Times New Roman"/>
                                <w:color w:val="212121"/>
                                <w:sz w:val="20"/>
                                <w:szCs w:val="20"/>
                              </w:rPr>
                              <w:t xml:space="preserve"> aid, fulfills relevant international responsibilities and obligations, and is committed to maintaining global ecological security.</w:t>
                            </w:r>
                          </w:p>
                          <w:p w:rsidR="007F18F4" w:rsidRPr="00706588" w:rsidRDefault="007F18F4" w:rsidP="007F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4" w:lineRule="auto"/>
                              <w:ind w:firstLineChars="200" w:firstLine="400"/>
                              <w:rPr>
                                <w:rFonts w:ascii="Times New Roman" w:eastAsia="Times New Roman" w:hAnsi="Times New Roman" w:cs="Times New Roman"/>
                                <w:color w:val="212121"/>
                                <w:sz w:val="20"/>
                                <w:szCs w:val="20"/>
                              </w:rPr>
                            </w:pPr>
                            <w:r w:rsidRPr="00706588">
                              <w:rPr>
                                <w:rFonts w:ascii="Times New Roman" w:eastAsia="Times New Roman" w:hAnsi="Times New Roman" w:cs="Times New Roman"/>
                                <w:color w:val="212121"/>
                                <w:sz w:val="20"/>
                                <w:szCs w:val="20"/>
                              </w:rPr>
                              <w:t>In resp</w:t>
                            </w:r>
                            <w:r>
                              <w:rPr>
                                <w:rFonts w:ascii="Times New Roman" w:eastAsia="Times New Roman" w:hAnsi="Times New Roman" w:cs="Times New Roman"/>
                                <w:color w:val="212121"/>
                                <w:sz w:val="20"/>
                                <w:szCs w:val="20"/>
                              </w:rPr>
                              <w:t>onse to Mongolia’s urgent expectation</w:t>
                            </w:r>
                            <w:r w:rsidRPr="00706588">
                              <w:rPr>
                                <w:rFonts w:ascii="Times New Roman" w:eastAsia="Times New Roman" w:hAnsi="Times New Roman" w:cs="Times New Roman"/>
                                <w:color w:val="212121"/>
                                <w:sz w:val="20"/>
                                <w:szCs w:val="20"/>
                              </w:rPr>
                              <w:t xml:space="preserve"> to protect the Gobi bears, </w:t>
                            </w:r>
                            <w:r>
                              <w:rPr>
                                <w:rFonts w:ascii="Times New Roman" w:eastAsia="Times New Roman" w:hAnsi="Times New Roman" w:cs="Times New Roman"/>
                                <w:color w:val="212121"/>
                                <w:sz w:val="20"/>
                                <w:szCs w:val="20"/>
                              </w:rPr>
                              <w:t xml:space="preserve">following </w:t>
                            </w:r>
                            <w:proofErr w:type="gramStart"/>
                            <w:r>
                              <w:rPr>
                                <w:rFonts w:ascii="Times New Roman" w:eastAsia="Times New Roman" w:hAnsi="Times New Roman" w:cs="Times New Roman"/>
                                <w:color w:val="212121"/>
                                <w:sz w:val="20"/>
                                <w:szCs w:val="20"/>
                              </w:rPr>
                              <w:t>a number of</w:t>
                            </w:r>
                            <w:proofErr w:type="gramEnd"/>
                            <w:r>
                              <w:rPr>
                                <w:rFonts w:ascii="Times New Roman" w:eastAsia="Times New Roman" w:hAnsi="Times New Roman" w:cs="Times New Roman"/>
                                <w:color w:val="212121"/>
                                <w:sz w:val="20"/>
                                <w:szCs w:val="20"/>
                              </w:rPr>
                              <w:t xml:space="preserve"> consultations with Mongolia and study tours to the site, the Government of China agreed in May 2017 to undertake technical assistance projects for protection of the Gobi bears in Mongolia. According to the </w:t>
                            </w:r>
                            <w:r w:rsidRPr="00706588">
                              <w:rPr>
                                <w:rFonts w:ascii="Times New Roman" w:eastAsia="Times New Roman" w:hAnsi="Times New Roman" w:cs="Times New Roman"/>
                                <w:color w:val="212121"/>
                                <w:sz w:val="20"/>
                                <w:szCs w:val="20"/>
                              </w:rPr>
                              <w:t xml:space="preserve">documents </w:t>
                            </w:r>
                            <w:r>
                              <w:rPr>
                                <w:rFonts w:ascii="Times New Roman" w:eastAsia="Times New Roman" w:hAnsi="Times New Roman" w:cs="Times New Roman"/>
                                <w:color w:val="212121"/>
                                <w:sz w:val="20"/>
                                <w:szCs w:val="20"/>
                              </w:rPr>
                              <w:t xml:space="preserve">exchanged </w:t>
                            </w:r>
                            <w:r w:rsidRPr="00706588">
                              <w:rPr>
                                <w:rFonts w:ascii="Times New Roman" w:eastAsia="Times New Roman" w:hAnsi="Times New Roman" w:cs="Times New Roman"/>
                                <w:color w:val="212121"/>
                                <w:sz w:val="20"/>
                                <w:szCs w:val="20"/>
                              </w:rPr>
                              <w:t>between the Chinese and Mongolian governments, China will carry out a three-year Gobi Bear Habitat Management a</w:t>
                            </w:r>
                            <w:r>
                              <w:rPr>
                                <w:rFonts w:ascii="Times New Roman" w:eastAsia="Times New Roman" w:hAnsi="Times New Roman" w:cs="Times New Roman"/>
                                <w:color w:val="212121"/>
                                <w:sz w:val="20"/>
                                <w:szCs w:val="20"/>
                              </w:rPr>
                              <w:t xml:space="preserve">nd Technical Assistance Project. This </w:t>
                            </w:r>
                            <w:r w:rsidRPr="00706588">
                              <w:rPr>
                                <w:rFonts w:ascii="Times New Roman" w:eastAsia="Times New Roman" w:hAnsi="Times New Roman" w:cs="Times New Roman"/>
                                <w:color w:val="212121"/>
                                <w:sz w:val="20"/>
                                <w:szCs w:val="20"/>
                              </w:rPr>
                              <w:t>m</w:t>
                            </w:r>
                            <w:r>
                              <w:rPr>
                                <w:rFonts w:ascii="Times New Roman" w:eastAsia="Times New Roman" w:hAnsi="Times New Roman" w:cs="Times New Roman"/>
                                <w:color w:val="212121"/>
                                <w:sz w:val="20"/>
                                <w:szCs w:val="20"/>
                              </w:rPr>
                              <w:t xml:space="preserve">ainly includes the development </w:t>
                            </w:r>
                            <w:r w:rsidRPr="00706588">
                              <w:rPr>
                                <w:rFonts w:ascii="Times New Roman" w:eastAsia="Times New Roman" w:hAnsi="Times New Roman" w:cs="Times New Roman"/>
                                <w:color w:val="212121"/>
                                <w:sz w:val="20"/>
                                <w:szCs w:val="20"/>
                              </w:rPr>
                              <w:t xml:space="preserve">of </w:t>
                            </w:r>
                            <w:r>
                              <w:rPr>
                                <w:rFonts w:ascii="Times New Roman" w:eastAsia="Times New Roman" w:hAnsi="Times New Roman" w:cs="Times New Roman"/>
                                <w:color w:val="212121"/>
                                <w:sz w:val="20"/>
                                <w:szCs w:val="20"/>
                              </w:rPr>
                              <w:t xml:space="preserve">GIS </w:t>
                            </w:r>
                            <w:r w:rsidRPr="00706588">
                              <w:rPr>
                                <w:rFonts w:ascii="Times New Roman" w:eastAsia="Times New Roman" w:hAnsi="Times New Roman" w:cs="Times New Roman"/>
                                <w:color w:val="212121"/>
                                <w:sz w:val="20"/>
                                <w:szCs w:val="20"/>
                              </w:rPr>
                              <w:t>of the important habitat</w:t>
                            </w:r>
                            <w:r>
                              <w:rPr>
                                <w:rFonts w:ascii="Times New Roman" w:eastAsia="Times New Roman" w:hAnsi="Times New Roman" w:cs="Times New Roman"/>
                                <w:color w:val="212121"/>
                                <w:sz w:val="20"/>
                                <w:szCs w:val="20"/>
                              </w:rPr>
                              <w:t>s</w:t>
                            </w:r>
                            <w:r w:rsidRPr="00706588">
                              <w:rPr>
                                <w:rFonts w:ascii="Times New Roman" w:eastAsia="Times New Roman" w:hAnsi="Times New Roman" w:cs="Times New Roman"/>
                                <w:color w:val="212121"/>
                                <w:sz w:val="20"/>
                                <w:szCs w:val="20"/>
                              </w:rPr>
                              <w:t xml:space="preserve"> of Gobi bears in the Mongolian Gobi Reserve</w:t>
                            </w:r>
                            <w:r>
                              <w:rPr>
                                <w:rFonts w:ascii="Times New Roman" w:eastAsia="Times New Roman" w:hAnsi="Times New Roman" w:cs="Times New Roman"/>
                                <w:color w:val="212121"/>
                                <w:sz w:val="20"/>
                                <w:szCs w:val="20"/>
                              </w:rPr>
                              <w:t xml:space="preserve">, undertaking assessments and researches of the reserve’s environmental quality, studying population dynamics of </w:t>
                            </w:r>
                            <w:r w:rsidRPr="00706588">
                              <w:rPr>
                                <w:rFonts w:ascii="Times New Roman" w:eastAsia="Times New Roman" w:hAnsi="Times New Roman" w:cs="Times New Roman"/>
                                <w:color w:val="212121"/>
                                <w:sz w:val="20"/>
                                <w:szCs w:val="20"/>
                              </w:rPr>
                              <w:t>edible plants</w:t>
                            </w:r>
                            <w:r>
                              <w:rPr>
                                <w:rFonts w:ascii="Times New Roman" w:eastAsia="Times New Roman" w:hAnsi="Times New Roman" w:cs="Times New Roman"/>
                                <w:color w:val="212121"/>
                                <w:sz w:val="20"/>
                                <w:szCs w:val="20"/>
                              </w:rPr>
                              <w:t xml:space="preserve"> in the habitats, </w:t>
                            </w:r>
                            <w:r w:rsidRPr="00706588">
                              <w:rPr>
                                <w:rFonts w:ascii="Times New Roman" w:eastAsia="Times New Roman" w:hAnsi="Times New Roman" w:cs="Times New Roman"/>
                                <w:color w:val="212121"/>
                                <w:sz w:val="20"/>
                                <w:szCs w:val="20"/>
                              </w:rPr>
                              <w:t xml:space="preserve">monitoring </w:t>
                            </w:r>
                            <w:r>
                              <w:rPr>
                                <w:rFonts w:ascii="Times New Roman" w:eastAsia="Times New Roman" w:hAnsi="Times New Roman" w:cs="Times New Roman"/>
                                <w:color w:val="212121"/>
                                <w:sz w:val="20"/>
                                <w:szCs w:val="20"/>
                              </w:rPr>
                              <w:t xml:space="preserve">and </w:t>
                            </w:r>
                            <w:r w:rsidRPr="00706588">
                              <w:rPr>
                                <w:rFonts w:ascii="Times New Roman" w:eastAsia="Times New Roman" w:hAnsi="Times New Roman" w:cs="Times New Roman"/>
                                <w:color w:val="212121"/>
                                <w:sz w:val="20"/>
                                <w:szCs w:val="20"/>
                              </w:rPr>
                              <w:t>research</w:t>
                            </w:r>
                            <w:r>
                              <w:rPr>
                                <w:rFonts w:ascii="Times New Roman" w:eastAsia="Times New Roman" w:hAnsi="Times New Roman" w:cs="Times New Roman"/>
                                <w:color w:val="212121"/>
                                <w:sz w:val="20"/>
                                <w:szCs w:val="20"/>
                              </w:rPr>
                              <w:t xml:space="preserve"> of biodiversity in the habitats, </w:t>
                            </w:r>
                            <w:r w:rsidRPr="00706588">
                              <w:rPr>
                                <w:rFonts w:ascii="Times New Roman" w:eastAsia="Times New Roman" w:hAnsi="Times New Roman" w:cs="Times New Roman"/>
                                <w:color w:val="212121"/>
                                <w:sz w:val="20"/>
                                <w:szCs w:val="20"/>
                              </w:rPr>
                              <w:t xml:space="preserve">Gobi </w:t>
                            </w:r>
                            <w:r>
                              <w:rPr>
                                <w:rFonts w:ascii="Times New Roman" w:eastAsia="Times New Roman" w:hAnsi="Times New Roman" w:cs="Times New Roman"/>
                                <w:color w:val="212121"/>
                                <w:sz w:val="20"/>
                                <w:szCs w:val="20"/>
                              </w:rPr>
                              <w:t xml:space="preserve">bear population research, </w:t>
                            </w:r>
                            <w:r w:rsidRPr="00706588">
                              <w:rPr>
                                <w:rFonts w:ascii="Times New Roman" w:eastAsia="Times New Roman" w:hAnsi="Times New Roman" w:cs="Times New Roman"/>
                                <w:color w:val="212121"/>
                                <w:sz w:val="20"/>
                                <w:szCs w:val="20"/>
                              </w:rPr>
                              <w:t>train</w:t>
                            </w:r>
                            <w:r>
                              <w:rPr>
                                <w:rFonts w:ascii="Times New Roman" w:eastAsia="Times New Roman" w:hAnsi="Times New Roman" w:cs="Times New Roman"/>
                                <w:color w:val="212121"/>
                                <w:sz w:val="20"/>
                                <w:szCs w:val="20"/>
                              </w:rPr>
                              <w:t>ing of protected area technical</w:t>
                            </w:r>
                            <w:r w:rsidRPr="00706588">
                              <w:rPr>
                                <w:rFonts w:ascii="Times New Roman" w:eastAsia="Times New Roman" w:hAnsi="Times New Roman" w:cs="Times New Roman"/>
                                <w:color w:val="212121"/>
                                <w:sz w:val="20"/>
                                <w:szCs w:val="20"/>
                              </w:rPr>
                              <w:t xml:space="preserve"> and management personnel, provision of special equipment for protected areas, installation of automatic weather stations, </w:t>
                            </w:r>
                            <w:r>
                              <w:rPr>
                                <w:rFonts w:ascii="Times New Roman" w:eastAsia="Times New Roman" w:hAnsi="Times New Roman" w:cs="Times New Roman"/>
                                <w:color w:val="212121"/>
                                <w:sz w:val="20"/>
                                <w:szCs w:val="20"/>
                              </w:rPr>
                              <w:t xml:space="preserve">and providing food in the wild for the wild Gobi bears </w:t>
                            </w:r>
                            <w:r w:rsidRPr="00706588">
                              <w:rPr>
                                <w:rFonts w:ascii="Times New Roman" w:eastAsia="Times New Roman" w:hAnsi="Times New Roman" w:cs="Times New Roman"/>
                                <w:color w:val="212121"/>
                                <w:sz w:val="20"/>
                                <w:szCs w:val="20"/>
                              </w:rPr>
                              <w:t>and so on. The project implementation unit is the Chinese Academy of Forestry</w:t>
                            </w:r>
                            <w:r>
                              <w:rPr>
                                <w:rFonts w:ascii="Times New Roman" w:eastAsia="Times New Roman" w:hAnsi="Times New Roman" w:cs="Times New Roman"/>
                                <w:color w:val="212121"/>
                                <w:sz w:val="20"/>
                                <w:szCs w:val="20"/>
                              </w:rPr>
                              <w:t xml:space="preserve"> Sciences, which has officially started the implementation of the project since 2018</w:t>
                            </w:r>
                            <w:r w:rsidRPr="00706588">
                              <w:rPr>
                                <w:rFonts w:ascii="Times New Roman" w:eastAsia="Times New Roman" w:hAnsi="Times New Roman" w:cs="Times New Roman"/>
                                <w:color w:val="212121"/>
                                <w:sz w:val="20"/>
                                <w:szCs w:val="20"/>
                              </w:rPr>
                              <w:t>.</w:t>
                            </w:r>
                          </w:p>
                        </w:txbxContent>
                      </wps:txbx>
                      <wps:bodyPr rot="0" vert="horz" wrap="square" lIns="91440" tIns="45720" rIns="91440" bIns="45720" anchor="t" anchorCtr="0">
                        <a:noAutofit/>
                      </wps:bodyPr>
                    </wps:wsp>
                  </a:graphicData>
                </a:graphic>
              </wp:inline>
            </w:drawing>
          </mc:Choice>
          <mc:Fallback>
            <w:pict>
              <v:shapetype w14:anchorId="7E1EC80A" id="_x0000_t202" coordsize="21600,21600" o:spt="202" path="m,l,21600r21600,l21600,xe">
                <v:stroke joinstyle="miter"/>
                <v:path gradientshapeok="t" o:connecttype="rect"/>
              </v:shapetype>
              <v:shape id="Text Box 586504606" o:spid="_x0000_s1026" type="#_x0000_t202" style="width:415.3pt;height:3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" fillcolor="#bef397" strokecolor="#93cddd">
                <v:fill color2="#eafae0" rotate="t" focusposition=".5,.5" focussize="" colors="0 #bef397;.5 #d5f6c0;1 #eafae0" focus="100%" type="gradientRadial"/>
                <v:textbox>
                  <w:txbxContent>
                    <w:p w:rsidR="007F18F4" w:rsidRPr="00925C0B" w:rsidRDefault="007F18F4" w:rsidP="007F18F4">
                      <w:pPr>
                        <w:spacing w:beforeLines="100" w:before="312" w:afterLines="100" w:after="312" w:line="360" w:lineRule="auto"/>
                        <w:jc w:val="center"/>
                        <w:rPr>
                          <w:rFonts w:ascii="仿宋" w:eastAsia="仿宋" w:hAnsi="仿宋"/>
                          <w:b/>
                          <w:sz w:val="22"/>
                        </w:rPr>
                      </w:pPr>
                      <w:bookmarkStart w:id="1" w:name="_GoBack"/>
                      <w:r w:rsidRPr="00925C0B">
                        <w:rPr>
                          <w:rFonts w:ascii="Times New Roman" w:eastAsia="仿宋" w:hAnsi="Times New Roman" w:cs="Times New Roman"/>
                          <w:b/>
                          <w:sz w:val="22"/>
                          <w:lang w:val="en-CA"/>
                        </w:rPr>
                        <w:t>Case Study 2.</w:t>
                      </w:r>
                      <w:r>
                        <w:rPr>
                          <w:rFonts w:ascii="Times New Roman" w:eastAsia="仿宋" w:hAnsi="Times New Roman" w:cs="Times New Roman"/>
                          <w:b/>
                          <w:sz w:val="22"/>
                          <w:lang w:val="en-CA"/>
                        </w:rPr>
                        <w:t>18</w:t>
                      </w:r>
                      <w:bookmarkEnd w:id="1"/>
                      <w:r w:rsidRPr="00925C0B">
                        <w:rPr>
                          <w:rFonts w:ascii="Times New Roman" w:eastAsia="仿宋" w:hAnsi="Times New Roman" w:cs="Times New Roman"/>
                          <w:b/>
                          <w:sz w:val="22"/>
                          <w:lang w:val="en-CA"/>
                        </w:rPr>
                        <w:t xml:space="preserve"> Technical Assistance P</w:t>
                      </w:r>
                      <w:r>
                        <w:rPr>
                          <w:rFonts w:ascii="Times New Roman" w:eastAsia="仿宋" w:hAnsi="Times New Roman" w:cs="Times New Roman"/>
                          <w:b/>
                          <w:sz w:val="22"/>
                          <w:lang w:val="en-CA"/>
                        </w:rPr>
                        <w:t xml:space="preserve">roject for Gobi Bear Protection in </w:t>
                      </w:r>
                      <w:r w:rsidRPr="00925C0B">
                        <w:rPr>
                          <w:rFonts w:ascii="Times New Roman" w:eastAsia="仿宋" w:hAnsi="Times New Roman" w:cs="Times New Roman"/>
                          <w:b/>
                          <w:sz w:val="22"/>
                          <w:lang w:val="en-CA"/>
                        </w:rPr>
                        <w:t>Mongolia</w:t>
                      </w:r>
                      <w:r w:rsidRPr="00925C0B">
                        <w:rPr>
                          <w:rFonts w:ascii="仿宋" w:eastAsia="仿宋" w:hAnsi="仿宋"/>
                          <w:b/>
                          <w:sz w:val="22"/>
                          <w:lang w:val="en-CA"/>
                        </w:rPr>
                        <w:t xml:space="preserve"> </w:t>
                      </w:r>
                    </w:p>
                    <w:p w:rsidR="007F18F4" w:rsidRPr="00706588" w:rsidRDefault="007F18F4" w:rsidP="007F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4" w:lineRule="auto"/>
                        <w:ind w:firstLineChars="200" w:firstLine="400"/>
                        <w:rPr>
                          <w:rFonts w:ascii="Times New Roman" w:eastAsia="Times New Roman" w:hAnsi="Times New Roman" w:cs="Times New Roman"/>
                          <w:color w:val="212121"/>
                          <w:sz w:val="20"/>
                          <w:szCs w:val="20"/>
                        </w:rPr>
                      </w:pPr>
                      <w:r w:rsidRPr="00706588">
                        <w:rPr>
                          <w:rFonts w:ascii="Times New Roman" w:eastAsia="Times New Roman" w:hAnsi="Times New Roman" w:cs="Times New Roman"/>
                          <w:color w:val="212121"/>
                          <w:sz w:val="20"/>
                          <w:szCs w:val="20"/>
                        </w:rPr>
                        <w:t>The Chinese government attaches great importance to the implementation of the Convention on Biological Diversity, actively participates in international cooperation in wil</w:t>
                      </w:r>
                      <w:r>
                        <w:rPr>
                          <w:rFonts w:ascii="Times New Roman" w:eastAsia="Times New Roman" w:hAnsi="Times New Roman" w:cs="Times New Roman"/>
                          <w:color w:val="212121"/>
                          <w:sz w:val="20"/>
                          <w:szCs w:val="20"/>
                        </w:rPr>
                        <w:t>dlife protection through international</w:t>
                      </w:r>
                      <w:r w:rsidRPr="00706588">
                        <w:rPr>
                          <w:rFonts w:ascii="Times New Roman" w:eastAsia="Times New Roman" w:hAnsi="Times New Roman" w:cs="Times New Roman"/>
                          <w:color w:val="212121"/>
                          <w:sz w:val="20"/>
                          <w:szCs w:val="20"/>
                        </w:rPr>
                        <w:t xml:space="preserve"> aid, fulfills relevant international responsibilities and obligations, and is committed to maintaining global ecological security.</w:t>
                      </w:r>
                    </w:p>
                    <w:p w:rsidR="007F18F4" w:rsidRPr="00706588" w:rsidRDefault="007F18F4" w:rsidP="007F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4" w:lineRule="auto"/>
                        <w:ind w:firstLineChars="200" w:firstLine="400"/>
                        <w:rPr>
                          <w:rFonts w:ascii="Times New Roman" w:eastAsia="Times New Roman" w:hAnsi="Times New Roman" w:cs="Times New Roman"/>
                          <w:color w:val="212121"/>
                          <w:sz w:val="20"/>
                          <w:szCs w:val="20"/>
                        </w:rPr>
                      </w:pPr>
                      <w:r w:rsidRPr="00706588">
                        <w:rPr>
                          <w:rFonts w:ascii="Times New Roman" w:eastAsia="Times New Roman" w:hAnsi="Times New Roman" w:cs="Times New Roman"/>
                          <w:color w:val="212121"/>
                          <w:sz w:val="20"/>
                          <w:szCs w:val="20"/>
                        </w:rPr>
                        <w:t>In resp</w:t>
                      </w:r>
                      <w:r>
                        <w:rPr>
                          <w:rFonts w:ascii="Times New Roman" w:eastAsia="Times New Roman" w:hAnsi="Times New Roman" w:cs="Times New Roman"/>
                          <w:color w:val="212121"/>
                          <w:sz w:val="20"/>
                          <w:szCs w:val="20"/>
                        </w:rPr>
                        <w:t>onse to Mongolia’s urgent expectation</w:t>
                      </w:r>
                      <w:r w:rsidRPr="00706588">
                        <w:rPr>
                          <w:rFonts w:ascii="Times New Roman" w:eastAsia="Times New Roman" w:hAnsi="Times New Roman" w:cs="Times New Roman"/>
                          <w:color w:val="212121"/>
                          <w:sz w:val="20"/>
                          <w:szCs w:val="20"/>
                        </w:rPr>
                        <w:t xml:space="preserve"> to protect the Gobi bears, </w:t>
                      </w:r>
                      <w:r>
                        <w:rPr>
                          <w:rFonts w:ascii="Times New Roman" w:eastAsia="Times New Roman" w:hAnsi="Times New Roman" w:cs="Times New Roman"/>
                          <w:color w:val="212121"/>
                          <w:sz w:val="20"/>
                          <w:szCs w:val="20"/>
                        </w:rPr>
                        <w:t xml:space="preserve">following </w:t>
                      </w:r>
                      <w:proofErr w:type="gramStart"/>
                      <w:r>
                        <w:rPr>
                          <w:rFonts w:ascii="Times New Roman" w:eastAsia="Times New Roman" w:hAnsi="Times New Roman" w:cs="Times New Roman"/>
                          <w:color w:val="212121"/>
                          <w:sz w:val="20"/>
                          <w:szCs w:val="20"/>
                        </w:rPr>
                        <w:t>a number of</w:t>
                      </w:r>
                      <w:proofErr w:type="gramEnd"/>
                      <w:r>
                        <w:rPr>
                          <w:rFonts w:ascii="Times New Roman" w:eastAsia="Times New Roman" w:hAnsi="Times New Roman" w:cs="Times New Roman"/>
                          <w:color w:val="212121"/>
                          <w:sz w:val="20"/>
                          <w:szCs w:val="20"/>
                        </w:rPr>
                        <w:t xml:space="preserve"> consultations with Mongolia and study tours to the site, the Government of China agreed in May 2017 to undertake technical assistance projects for protection of the Gobi bears in Mongolia. According to the </w:t>
                      </w:r>
                      <w:r w:rsidRPr="00706588">
                        <w:rPr>
                          <w:rFonts w:ascii="Times New Roman" w:eastAsia="Times New Roman" w:hAnsi="Times New Roman" w:cs="Times New Roman"/>
                          <w:color w:val="212121"/>
                          <w:sz w:val="20"/>
                          <w:szCs w:val="20"/>
                        </w:rPr>
                        <w:t xml:space="preserve">documents </w:t>
                      </w:r>
                      <w:r>
                        <w:rPr>
                          <w:rFonts w:ascii="Times New Roman" w:eastAsia="Times New Roman" w:hAnsi="Times New Roman" w:cs="Times New Roman"/>
                          <w:color w:val="212121"/>
                          <w:sz w:val="20"/>
                          <w:szCs w:val="20"/>
                        </w:rPr>
                        <w:t xml:space="preserve">exchanged </w:t>
                      </w:r>
                      <w:r w:rsidRPr="00706588">
                        <w:rPr>
                          <w:rFonts w:ascii="Times New Roman" w:eastAsia="Times New Roman" w:hAnsi="Times New Roman" w:cs="Times New Roman"/>
                          <w:color w:val="212121"/>
                          <w:sz w:val="20"/>
                          <w:szCs w:val="20"/>
                        </w:rPr>
                        <w:t>between the Chinese and Mongolian governments, China will carry out a three-year Gobi Bear Habitat Management a</w:t>
                      </w:r>
                      <w:r>
                        <w:rPr>
                          <w:rFonts w:ascii="Times New Roman" w:eastAsia="Times New Roman" w:hAnsi="Times New Roman" w:cs="Times New Roman"/>
                          <w:color w:val="212121"/>
                          <w:sz w:val="20"/>
                          <w:szCs w:val="20"/>
                        </w:rPr>
                        <w:t xml:space="preserve">nd Technical Assistance Project. This </w:t>
                      </w:r>
                      <w:r w:rsidRPr="00706588">
                        <w:rPr>
                          <w:rFonts w:ascii="Times New Roman" w:eastAsia="Times New Roman" w:hAnsi="Times New Roman" w:cs="Times New Roman"/>
                          <w:color w:val="212121"/>
                          <w:sz w:val="20"/>
                          <w:szCs w:val="20"/>
                        </w:rPr>
                        <w:t>m</w:t>
                      </w:r>
                      <w:r>
                        <w:rPr>
                          <w:rFonts w:ascii="Times New Roman" w:eastAsia="Times New Roman" w:hAnsi="Times New Roman" w:cs="Times New Roman"/>
                          <w:color w:val="212121"/>
                          <w:sz w:val="20"/>
                          <w:szCs w:val="20"/>
                        </w:rPr>
                        <w:t xml:space="preserve">ainly includes the development </w:t>
                      </w:r>
                      <w:r w:rsidRPr="00706588">
                        <w:rPr>
                          <w:rFonts w:ascii="Times New Roman" w:eastAsia="Times New Roman" w:hAnsi="Times New Roman" w:cs="Times New Roman"/>
                          <w:color w:val="212121"/>
                          <w:sz w:val="20"/>
                          <w:szCs w:val="20"/>
                        </w:rPr>
                        <w:t xml:space="preserve">of </w:t>
                      </w:r>
                      <w:r>
                        <w:rPr>
                          <w:rFonts w:ascii="Times New Roman" w:eastAsia="Times New Roman" w:hAnsi="Times New Roman" w:cs="Times New Roman"/>
                          <w:color w:val="212121"/>
                          <w:sz w:val="20"/>
                          <w:szCs w:val="20"/>
                        </w:rPr>
                        <w:t xml:space="preserve">GIS </w:t>
                      </w:r>
                      <w:r w:rsidRPr="00706588">
                        <w:rPr>
                          <w:rFonts w:ascii="Times New Roman" w:eastAsia="Times New Roman" w:hAnsi="Times New Roman" w:cs="Times New Roman"/>
                          <w:color w:val="212121"/>
                          <w:sz w:val="20"/>
                          <w:szCs w:val="20"/>
                        </w:rPr>
                        <w:t>of the important habitat</w:t>
                      </w:r>
                      <w:r>
                        <w:rPr>
                          <w:rFonts w:ascii="Times New Roman" w:eastAsia="Times New Roman" w:hAnsi="Times New Roman" w:cs="Times New Roman"/>
                          <w:color w:val="212121"/>
                          <w:sz w:val="20"/>
                          <w:szCs w:val="20"/>
                        </w:rPr>
                        <w:t>s</w:t>
                      </w:r>
                      <w:r w:rsidRPr="00706588">
                        <w:rPr>
                          <w:rFonts w:ascii="Times New Roman" w:eastAsia="Times New Roman" w:hAnsi="Times New Roman" w:cs="Times New Roman"/>
                          <w:color w:val="212121"/>
                          <w:sz w:val="20"/>
                          <w:szCs w:val="20"/>
                        </w:rPr>
                        <w:t xml:space="preserve"> of Gobi bears in the Mongolian Gobi Reserve</w:t>
                      </w:r>
                      <w:r>
                        <w:rPr>
                          <w:rFonts w:ascii="Times New Roman" w:eastAsia="Times New Roman" w:hAnsi="Times New Roman" w:cs="Times New Roman"/>
                          <w:color w:val="212121"/>
                          <w:sz w:val="20"/>
                          <w:szCs w:val="20"/>
                        </w:rPr>
                        <w:t xml:space="preserve">, undertaking assessments and researches of the reserve’s environmental quality, studying population dynamics of </w:t>
                      </w:r>
                      <w:r w:rsidRPr="00706588">
                        <w:rPr>
                          <w:rFonts w:ascii="Times New Roman" w:eastAsia="Times New Roman" w:hAnsi="Times New Roman" w:cs="Times New Roman"/>
                          <w:color w:val="212121"/>
                          <w:sz w:val="20"/>
                          <w:szCs w:val="20"/>
                        </w:rPr>
                        <w:t>edible plants</w:t>
                      </w:r>
                      <w:r>
                        <w:rPr>
                          <w:rFonts w:ascii="Times New Roman" w:eastAsia="Times New Roman" w:hAnsi="Times New Roman" w:cs="Times New Roman"/>
                          <w:color w:val="212121"/>
                          <w:sz w:val="20"/>
                          <w:szCs w:val="20"/>
                        </w:rPr>
                        <w:t xml:space="preserve"> in the habitats, </w:t>
                      </w:r>
                      <w:r w:rsidRPr="00706588">
                        <w:rPr>
                          <w:rFonts w:ascii="Times New Roman" w:eastAsia="Times New Roman" w:hAnsi="Times New Roman" w:cs="Times New Roman"/>
                          <w:color w:val="212121"/>
                          <w:sz w:val="20"/>
                          <w:szCs w:val="20"/>
                        </w:rPr>
                        <w:t xml:space="preserve">monitoring </w:t>
                      </w:r>
                      <w:r>
                        <w:rPr>
                          <w:rFonts w:ascii="Times New Roman" w:eastAsia="Times New Roman" w:hAnsi="Times New Roman" w:cs="Times New Roman"/>
                          <w:color w:val="212121"/>
                          <w:sz w:val="20"/>
                          <w:szCs w:val="20"/>
                        </w:rPr>
                        <w:t xml:space="preserve">and </w:t>
                      </w:r>
                      <w:r w:rsidRPr="00706588">
                        <w:rPr>
                          <w:rFonts w:ascii="Times New Roman" w:eastAsia="Times New Roman" w:hAnsi="Times New Roman" w:cs="Times New Roman"/>
                          <w:color w:val="212121"/>
                          <w:sz w:val="20"/>
                          <w:szCs w:val="20"/>
                        </w:rPr>
                        <w:t>research</w:t>
                      </w:r>
                      <w:r>
                        <w:rPr>
                          <w:rFonts w:ascii="Times New Roman" w:eastAsia="Times New Roman" w:hAnsi="Times New Roman" w:cs="Times New Roman"/>
                          <w:color w:val="212121"/>
                          <w:sz w:val="20"/>
                          <w:szCs w:val="20"/>
                        </w:rPr>
                        <w:t xml:space="preserve"> of biodiversity in the habitats, </w:t>
                      </w:r>
                      <w:r w:rsidRPr="00706588">
                        <w:rPr>
                          <w:rFonts w:ascii="Times New Roman" w:eastAsia="Times New Roman" w:hAnsi="Times New Roman" w:cs="Times New Roman"/>
                          <w:color w:val="212121"/>
                          <w:sz w:val="20"/>
                          <w:szCs w:val="20"/>
                        </w:rPr>
                        <w:t xml:space="preserve">Gobi </w:t>
                      </w:r>
                      <w:r>
                        <w:rPr>
                          <w:rFonts w:ascii="Times New Roman" w:eastAsia="Times New Roman" w:hAnsi="Times New Roman" w:cs="Times New Roman"/>
                          <w:color w:val="212121"/>
                          <w:sz w:val="20"/>
                          <w:szCs w:val="20"/>
                        </w:rPr>
                        <w:t xml:space="preserve">bear population research, </w:t>
                      </w:r>
                      <w:r w:rsidRPr="00706588">
                        <w:rPr>
                          <w:rFonts w:ascii="Times New Roman" w:eastAsia="Times New Roman" w:hAnsi="Times New Roman" w:cs="Times New Roman"/>
                          <w:color w:val="212121"/>
                          <w:sz w:val="20"/>
                          <w:szCs w:val="20"/>
                        </w:rPr>
                        <w:t>train</w:t>
                      </w:r>
                      <w:r>
                        <w:rPr>
                          <w:rFonts w:ascii="Times New Roman" w:eastAsia="Times New Roman" w:hAnsi="Times New Roman" w:cs="Times New Roman"/>
                          <w:color w:val="212121"/>
                          <w:sz w:val="20"/>
                          <w:szCs w:val="20"/>
                        </w:rPr>
                        <w:t>ing of protected area technical</w:t>
                      </w:r>
                      <w:r w:rsidRPr="00706588">
                        <w:rPr>
                          <w:rFonts w:ascii="Times New Roman" w:eastAsia="Times New Roman" w:hAnsi="Times New Roman" w:cs="Times New Roman"/>
                          <w:color w:val="212121"/>
                          <w:sz w:val="20"/>
                          <w:szCs w:val="20"/>
                        </w:rPr>
                        <w:t xml:space="preserve"> and management personnel, provision of special equipment for protected areas, installation of automatic weather stations, </w:t>
                      </w:r>
                      <w:r>
                        <w:rPr>
                          <w:rFonts w:ascii="Times New Roman" w:eastAsia="Times New Roman" w:hAnsi="Times New Roman" w:cs="Times New Roman"/>
                          <w:color w:val="212121"/>
                          <w:sz w:val="20"/>
                          <w:szCs w:val="20"/>
                        </w:rPr>
                        <w:t xml:space="preserve">and providing food in the wild for the wild Gobi bears </w:t>
                      </w:r>
                      <w:r w:rsidRPr="00706588">
                        <w:rPr>
                          <w:rFonts w:ascii="Times New Roman" w:eastAsia="Times New Roman" w:hAnsi="Times New Roman" w:cs="Times New Roman"/>
                          <w:color w:val="212121"/>
                          <w:sz w:val="20"/>
                          <w:szCs w:val="20"/>
                        </w:rPr>
                        <w:t>and so on. The project implementation unit is the Chinese Academy of Forestry</w:t>
                      </w:r>
                      <w:r>
                        <w:rPr>
                          <w:rFonts w:ascii="Times New Roman" w:eastAsia="Times New Roman" w:hAnsi="Times New Roman" w:cs="Times New Roman"/>
                          <w:color w:val="212121"/>
                          <w:sz w:val="20"/>
                          <w:szCs w:val="20"/>
                        </w:rPr>
                        <w:t xml:space="preserve"> Sciences, which has officially started the implementation of the project since 2018</w:t>
                      </w:r>
                      <w:r w:rsidRPr="00706588">
                        <w:rPr>
                          <w:rFonts w:ascii="Times New Roman" w:eastAsia="Times New Roman" w:hAnsi="Times New Roman" w:cs="Times New Roman"/>
                          <w:color w:val="212121"/>
                          <w:sz w:val="20"/>
                          <w:szCs w:val="20"/>
                        </w:rPr>
                        <w:t>.</w:t>
                      </w:r>
                    </w:p>
                  </w:txbxContent>
                </v:textbox>
                <w10:anchorlock/>
              </v:shape>
            </w:pict>
          </mc:Fallback>
        </mc:AlternateContent>
      </w:r>
    </w:p>
    <w:sectPr w:rsidR="007F1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F4"/>
    <w:rsid w:val="007F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C2F4A-A22C-4DC6-B59F-E7BC982F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18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dandanyu</dc:creator>
  <cp:keywords/>
  <dc:description/>
  <cp:lastModifiedBy>dandanyu</cp:lastModifiedBy>
  <cp:revision>1</cp:revision>
  <dcterms:created xsi:type="dcterms:W3CDTF">2018-12-12T08:13:00Z</dcterms:created>
  <dcterms:modified xsi:type="dcterms:W3CDTF">2018-12-12T08:14:00Z</dcterms:modified>
</cp:coreProperties>
</file>