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5E" w:rsidRDefault="00D60A5E" w:rsidP="00D60A5E">
      <w:pPr>
        <w:spacing w:line="360" w:lineRule="auto"/>
        <w:rPr>
          <w:rFonts w:ascii="仿宋" w:eastAsia="仿宋" w:hAnsi="仿宋" w:cs="Times New Roman"/>
        </w:rPr>
      </w:pPr>
      <w:r>
        <w:rPr>
          <w:rFonts w:ascii="Times New Roman" w:eastAsia="仿宋" w:hAnsi="Times New Roman" w:cs="Times New Roman"/>
          <w:noProof/>
        </w:rPr>
        <mc:AlternateContent>
          <mc:Choice Requires="wps">
            <w:drawing>
              <wp:inline distT="0" distB="0" distL="0" distR="0" wp14:anchorId="5334DAE4" wp14:editId="2DBE3519">
                <wp:extent cx="5276850" cy="6332561"/>
                <wp:effectExtent l="0" t="0" r="19050" b="11430"/>
                <wp:docPr id="586504532" name="Text Box 586504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33256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A5E" w:rsidRPr="005944CC" w:rsidRDefault="00D60A5E" w:rsidP="00D60A5E">
                            <w:pPr>
                              <w:snapToGrid w:val="0"/>
                              <w:spacing w:beforeLines="100" w:before="312" w:afterLines="100" w:after="312" w:line="260" w:lineRule="exact"/>
                              <w:jc w:val="center"/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</w:pPr>
                            <w:bookmarkStart w:id="0" w:name="_GoBack"/>
                            <w:r w:rsidRPr="005944CC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>Case Study 2.16</w:t>
                            </w:r>
                            <w:bookmarkEnd w:id="0"/>
                            <w:r w:rsidRPr="005944CC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 xml:space="preserve"> China-Norway Capacity Building Project for Post-</w:t>
                            </w:r>
                            <w:r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>E</w:t>
                            </w:r>
                            <w:r w:rsidRPr="005944CC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>arth</w:t>
                            </w:r>
                            <w:r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>quake</w:t>
                            </w:r>
                            <w:r w:rsidRPr="005944CC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>E</w:t>
                            </w:r>
                            <w:r w:rsidRPr="005944CC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 xml:space="preserve">cological </w:t>
                            </w:r>
                            <w:r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>R</w:t>
                            </w:r>
                            <w:r w:rsidRPr="005944CC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 xml:space="preserve">estoration, </w:t>
                            </w:r>
                            <w:r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>N</w:t>
                            </w:r>
                            <w:r w:rsidRPr="005944CC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 xml:space="preserve">ational </w:t>
                            </w:r>
                            <w:r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>P</w:t>
                            </w:r>
                            <w:r w:rsidRPr="005944CC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>ark</w:t>
                            </w:r>
                            <w:r w:rsidRPr="005944CC"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>and W</w:t>
                            </w:r>
                            <w:r w:rsidRPr="005944CC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 xml:space="preserve">ater </w:t>
                            </w:r>
                            <w:r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>Resources M</w:t>
                            </w:r>
                            <w:r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 xml:space="preserve">anagement </w:t>
                            </w:r>
                            <w:r w:rsidRPr="005944CC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 xml:space="preserve">in </w:t>
                            </w:r>
                            <w:proofErr w:type="spellStart"/>
                            <w:r w:rsidRPr="005944CC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>Ya’an</w:t>
                            </w:r>
                            <w:proofErr w:type="spellEnd"/>
                          </w:p>
                          <w:p w:rsidR="00D60A5E" w:rsidRPr="00706588" w:rsidRDefault="00D60A5E" w:rsidP="00D60A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napToGrid w:val="0"/>
                              <w:spacing w:line="324" w:lineRule="auto"/>
                              <w:ind w:firstLineChars="200" w:firstLine="400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In December 2014, China and Norway signed 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agreement on the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Ya’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an</w:t>
                            </w:r>
                            <w:proofErr w:type="spellEnd"/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Earthquake Recovery and Biodiversity Conservation Demonstration Project and carrie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d out pre-project research during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2014-2015. In April 2016, 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e project was renamed as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Capacity Building Project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for Post-Earthquake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 xml:space="preserve">Ecological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storation,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National Park and Water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Resources Management in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Ya’an</w:t>
                            </w:r>
                            <w:proofErr w:type="spellEnd"/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and officially launched in </w:t>
                            </w:r>
                            <w:proofErr w:type="spellStart"/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Ya'an</w:t>
                            </w:r>
                            <w:proofErr w:type="spellEnd"/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City,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ichuan Province. The project aims to improve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city’s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innovation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management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level for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biodiversity conservation, soil and water conservation and sustainable economic and social development in </w:t>
                            </w:r>
                            <w:proofErr w:type="spellStart"/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Ya'an</w:t>
                            </w:r>
                            <w:proofErr w:type="spellEnd"/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. The project implementation period is 3 years, the Norwegian side provides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funds totaling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24.23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6 million Norwegian Krone. The international implementing agencies are the International Technical Cooperation and Exchange Center under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the Minis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try of Commerce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and the Norwegian Environment Agency. </w:t>
                            </w:r>
                          </w:p>
                          <w:p w:rsidR="00D60A5E" w:rsidRPr="00706588" w:rsidRDefault="00D60A5E" w:rsidP="00D60A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napToGrid w:val="0"/>
                              <w:spacing w:line="324" w:lineRule="auto"/>
                              <w:ind w:firstLineChars="200" w:firstLine="400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The main results of the project include:</w:t>
                            </w:r>
                          </w:p>
                          <w:p w:rsidR="00D60A5E" w:rsidRPr="00706588" w:rsidRDefault="00D60A5E" w:rsidP="00D60A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napToGrid w:val="0"/>
                              <w:spacing w:line="324" w:lineRule="auto"/>
                              <w:ind w:firstLineChars="200" w:firstLine="400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(1) Establishing a comprehensive coordination mechanism across forestry and environmental protection systems;</w:t>
                            </w:r>
                          </w:p>
                          <w:p w:rsidR="00D60A5E" w:rsidRPr="00706588" w:rsidRDefault="00D60A5E" w:rsidP="00D60A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napToGrid w:val="0"/>
                              <w:spacing w:line="324" w:lineRule="auto"/>
                              <w:ind w:firstLineChars="200" w:firstLine="400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(2) Designing national park boundaries and establishing a unified national park management framework system covering biodiversity conservation and watershed environmental restoration in the region;</w:t>
                            </w:r>
                          </w:p>
                          <w:p w:rsidR="00D60A5E" w:rsidRPr="00706588" w:rsidRDefault="00D60A5E" w:rsidP="00D60A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napToGrid w:val="0"/>
                              <w:spacing w:line="324" w:lineRule="auto"/>
                              <w:ind w:firstLineChars="200" w:firstLine="400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(3) Establishing a basic knowledge system for biodiversity and ecological function restoration, and writing a baseline report;</w:t>
                            </w:r>
                          </w:p>
                          <w:p w:rsidR="00D60A5E" w:rsidRPr="00706588" w:rsidRDefault="00D60A5E" w:rsidP="00D60A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napToGrid w:val="0"/>
                              <w:spacing w:line="324" w:lineRule="auto"/>
                              <w:ind w:firstLineChars="200" w:firstLine="400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(4) D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rafting and publishing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roject implementation rule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s based on the proposed framework for terrestrial and watershed ecosystem management;</w:t>
                            </w:r>
                          </w:p>
                          <w:p w:rsidR="00D60A5E" w:rsidRPr="00706588" w:rsidRDefault="00D60A5E" w:rsidP="00D60A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napToGrid w:val="0"/>
                              <w:spacing w:line="324" w:lineRule="auto"/>
                              <w:ind w:firstLineChars="200" w:firstLine="400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(5)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project results are implemented by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relevant departments at all levels.</w:t>
                            </w:r>
                          </w:p>
                          <w:p w:rsidR="00D60A5E" w:rsidRPr="00702F2E" w:rsidRDefault="00D60A5E" w:rsidP="00D60A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napToGrid w:val="0"/>
                              <w:spacing w:line="324" w:lineRule="auto"/>
                              <w:ind w:firstLine="390"/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The project focuses on the design and capacity building of the nat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ional park management system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and the overall management framework design and capacity building of the </w:t>
                            </w:r>
                            <w:proofErr w:type="spellStart"/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Baoxi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River Basin in the park area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and completed 10 relevant technical 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ports. The research results provide a reference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for the relevant national departments to formulate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policies for national parks and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integrated river basin manageme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nt, etc., which are 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shared by relevant departments through various forms such as seminars and training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workshops</w:t>
                            </w:r>
                            <w:r w:rsidRPr="00706588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34DAE4" id="_x0000_t202" coordsize="21600,21600" o:spt="202" path="m,l,21600r21600,l21600,xe">
                <v:stroke joinstyle="miter"/>
                <v:path gradientshapeok="t" o:connecttype="rect"/>
              </v:shapetype>
              <v:shape id="Text Box 586504532" o:spid="_x0000_s1026" type="#_x0000_t202" style="width:415.5pt;height:49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" fillcolor="#bef397" strokecolor="#00b050">
                <v:fill color2="#eafae0" rotate="t" focusposition=".5,.5" focussize="" colors="0 #bef397;.5 #d5f6c0;1 #eafae0" focus="100%" type="gradientRadial"/>
                <v:textbox>
                  <w:txbxContent>
                    <w:p w:rsidR="00D60A5E" w:rsidRPr="005944CC" w:rsidRDefault="00D60A5E" w:rsidP="00D60A5E">
                      <w:pPr>
                        <w:snapToGrid w:val="0"/>
                        <w:spacing w:beforeLines="100" w:before="312" w:afterLines="100" w:after="312" w:line="260" w:lineRule="exact"/>
                        <w:jc w:val="center"/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</w:pPr>
                      <w:bookmarkStart w:id="1" w:name="_GoBack"/>
                      <w:r w:rsidRPr="005944CC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>Case Study 2.16</w:t>
                      </w:r>
                      <w:bookmarkEnd w:id="1"/>
                      <w:r w:rsidRPr="005944CC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 xml:space="preserve"> China-Norway Capacity Building Project for Post-</w:t>
                      </w:r>
                      <w:r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>E</w:t>
                      </w:r>
                      <w:r w:rsidRPr="005944CC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>arth</w:t>
                      </w:r>
                      <w:r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>quake</w:t>
                      </w:r>
                      <w:r w:rsidRPr="005944CC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>E</w:t>
                      </w:r>
                      <w:r w:rsidRPr="005944CC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 xml:space="preserve">cological </w:t>
                      </w:r>
                      <w:r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>R</w:t>
                      </w:r>
                      <w:r w:rsidRPr="005944CC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 xml:space="preserve">estoration, </w:t>
                      </w:r>
                      <w:r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>N</w:t>
                      </w:r>
                      <w:r w:rsidRPr="005944CC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 xml:space="preserve">ational </w:t>
                      </w:r>
                      <w:r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>P</w:t>
                      </w:r>
                      <w:r w:rsidRPr="005944CC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>ark</w:t>
                      </w:r>
                      <w:r w:rsidRPr="005944CC"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>and W</w:t>
                      </w:r>
                      <w:r w:rsidRPr="005944CC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 xml:space="preserve">ater </w:t>
                      </w:r>
                      <w:r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>Resources M</w:t>
                      </w:r>
                      <w:r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 xml:space="preserve">anagement </w:t>
                      </w:r>
                      <w:r w:rsidRPr="005944CC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 xml:space="preserve">in </w:t>
                      </w:r>
                      <w:proofErr w:type="spellStart"/>
                      <w:r w:rsidRPr="005944CC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>Ya’an</w:t>
                      </w:r>
                      <w:proofErr w:type="spellEnd"/>
                    </w:p>
                    <w:p w:rsidR="00D60A5E" w:rsidRPr="00706588" w:rsidRDefault="00D60A5E" w:rsidP="00D60A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napToGrid w:val="0"/>
                        <w:spacing w:line="324" w:lineRule="auto"/>
                        <w:ind w:firstLineChars="200" w:firstLine="400"/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  <w:lang w:val="en-CA"/>
                        </w:rPr>
                      </w:pP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In December 2014, China and Norway signed 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agreement on the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Ya’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an</w:t>
                      </w:r>
                      <w:proofErr w:type="spellEnd"/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Earthquake Recovery and Biodiversity Conservation Demonstration Project and carrie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d out pre-project research during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2014-2015. In April 2016, th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e project was renamed as </w:t>
                      </w:r>
                      <w:r>
                        <w:rPr>
                          <w:rFonts w:ascii="Times New Roman" w:hAnsi="Times New Roman" w:cs="Times New Roman" w:hint="eastAsia"/>
                          <w:color w:val="212121"/>
                          <w:sz w:val="20"/>
                          <w:szCs w:val="20"/>
                        </w:rPr>
                        <w:t xml:space="preserve">the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Capacity Building Project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for Post-Earthquake </w:t>
                      </w:r>
                      <w:r>
                        <w:rPr>
                          <w:rFonts w:ascii="Times New Roman" w:hAnsi="Times New Roman" w:cs="Times New Roman" w:hint="eastAsia"/>
                          <w:color w:val="212121"/>
                          <w:sz w:val="20"/>
                          <w:szCs w:val="20"/>
                        </w:rPr>
                        <w:t xml:space="preserve">Ecological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 w:cs="Times New Roman" w:hint="eastAsia"/>
                          <w:color w:val="212121"/>
                          <w:sz w:val="20"/>
                          <w:szCs w:val="20"/>
                        </w:rPr>
                        <w:t>storation,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National Park and Water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Resources Management in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Ya’an</w:t>
                      </w:r>
                      <w:proofErr w:type="spellEnd"/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and officially launched in </w:t>
                      </w:r>
                      <w:proofErr w:type="spellStart"/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Ya'an</w:t>
                      </w:r>
                      <w:proofErr w:type="spellEnd"/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City, 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ichuan Province. The project aims to improve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city’s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innovation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and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management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level for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biodiversity conservation, soil and water conservation and sustainable economic and social development in </w:t>
                      </w:r>
                      <w:proofErr w:type="spellStart"/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Ya'an</w:t>
                      </w:r>
                      <w:proofErr w:type="spellEnd"/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. The project implementation period is 3 years, the Norwegian side provides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funds totaling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24.23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6 million Norwegian Krone. The international implementing agencies are the International Technical Cooperation and Exchange Center under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the Minis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try of Commerce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and the Norwegian Environment Agency. </w:t>
                      </w:r>
                    </w:p>
                    <w:p w:rsidR="00D60A5E" w:rsidRPr="00706588" w:rsidRDefault="00D60A5E" w:rsidP="00D60A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napToGrid w:val="0"/>
                        <w:spacing w:line="324" w:lineRule="auto"/>
                        <w:ind w:firstLineChars="200" w:firstLine="400"/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</w:pP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The main results of the project include:</w:t>
                      </w:r>
                    </w:p>
                    <w:p w:rsidR="00D60A5E" w:rsidRPr="00706588" w:rsidRDefault="00D60A5E" w:rsidP="00D60A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napToGrid w:val="0"/>
                        <w:spacing w:line="324" w:lineRule="auto"/>
                        <w:ind w:firstLineChars="200" w:firstLine="400"/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</w:pP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(1) Establishing a comprehensive coordination mechanism across forestry and environmental protection systems;</w:t>
                      </w:r>
                    </w:p>
                    <w:p w:rsidR="00D60A5E" w:rsidRPr="00706588" w:rsidRDefault="00D60A5E" w:rsidP="00D60A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napToGrid w:val="0"/>
                        <w:spacing w:line="324" w:lineRule="auto"/>
                        <w:ind w:firstLineChars="200" w:firstLine="400"/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</w:pP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(2) Designing national park boundaries and establishing a unified national park management framework system covering biodiversity conservation and watershed environmental restoration in the region;</w:t>
                      </w:r>
                    </w:p>
                    <w:p w:rsidR="00D60A5E" w:rsidRPr="00706588" w:rsidRDefault="00D60A5E" w:rsidP="00D60A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napToGrid w:val="0"/>
                        <w:spacing w:line="324" w:lineRule="auto"/>
                        <w:ind w:firstLineChars="200" w:firstLine="400"/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</w:pP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(3) Establishing a basic knowledge system for biodiversity and ecological function restoration, and writing a baseline report;</w:t>
                      </w:r>
                    </w:p>
                    <w:p w:rsidR="00D60A5E" w:rsidRPr="00706588" w:rsidRDefault="00D60A5E" w:rsidP="00D60A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napToGrid w:val="0"/>
                        <w:spacing w:line="324" w:lineRule="auto"/>
                        <w:ind w:firstLineChars="200" w:firstLine="400"/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(4) D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rafting and publishing 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roject implementation rule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s based on the proposed framework for terrestrial and watershed ecosystem management;</w:t>
                      </w:r>
                    </w:p>
                    <w:p w:rsidR="00D60A5E" w:rsidRPr="00706588" w:rsidRDefault="00D60A5E" w:rsidP="00D60A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napToGrid w:val="0"/>
                        <w:spacing w:line="324" w:lineRule="auto"/>
                        <w:ind w:firstLineChars="200" w:firstLine="400"/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</w:pP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(5) The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project results are implemented by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relevant departments at all levels.</w:t>
                      </w:r>
                    </w:p>
                    <w:p w:rsidR="00D60A5E" w:rsidRPr="00702F2E" w:rsidRDefault="00D60A5E" w:rsidP="00D60A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napToGrid w:val="0"/>
                        <w:spacing w:line="324" w:lineRule="auto"/>
                        <w:ind w:firstLine="390"/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  <w:lang w:val="en-CA"/>
                        </w:rPr>
                      </w:pP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The project focuses on the design and capacity building of the nat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ional park management system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and the overall management framework design and capacity building of the </w:t>
                      </w:r>
                      <w:proofErr w:type="spellStart"/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Baoxi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ng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River Basin in the park area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and completed 10 relevant technical re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ports. The research results provide a reference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for the relevant national departments to formulate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policies for national parks and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integrated river basin manageme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nt, etc., which are 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shared by relevant departments through various forms such as seminars and training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workshops</w:t>
                      </w:r>
                      <w:r w:rsidRPr="00706588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0A5E" w:rsidRDefault="00D60A5E"/>
    <w:sectPr w:rsidR="00D60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5E"/>
    <w:rsid w:val="00D6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EE32"/>
  <w15:chartTrackingRefBased/>
  <w15:docId w15:val="{3CD6C09B-4871-4E20-8DA1-AD455F0A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dandanyu</dc:creator>
  <cp:keywords/>
  <dc:description/>
  <cp:lastModifiedBy>dandanyu</cp:lastModifiedBy>
  <cp:revision>1</cp:revision>
  <dcterms:created xsi:type="dcterms:W3CDTF">2018-12-12T08:10:00Z</dcterms:created>
  <dcterms:modified xsi:type="dcterms:W3CDTF">2018-12-12T08:14:00Z</dcterms:modified>
</cp:coreProperties>
</file>