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C59F" w14:textId="6EBAB1C0" w:rsidR="00236608" w:rsidRPr="00293F53" w:rsidRDefault="00236608" w:rsidP="00790F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 w:rsidR="00790F3D">
        <w:rPr>
          <w:b/>
          <w:sz w:val="22"/>
          <w:szCs w:val="22"/>
        </w:rPr>
        <w:t xml:space="preserve">the document on </w:t>
      </w:r>
      <w:r w:rsidR="00790F3D" w:rsidRPr="00790F3D">
        <w:rPr>
          <w:b/>
          <w:sz w:val="22"/>
          <w:szCs w:val="22"/>
        </w:rPr>
        <w:t xml:space="preserve">linkages between the post-2020 global biodiversity framework and </w:t>
      </w:r>
      <w:r w:rsidR="00790F3D">
        <w:rPr>
          <w:b/>
          <w:sz w:val="22"/>
          <w:szCs w:val="22"/>
        </w:rPr>
        <w:t xml:space="preserve">the </w:t>
      </w:r>
      <w:r w:rsidR="00790F3D" w:rsidRPr="00790F3D">
        <w:rPr>
          <w:b/>
          <w:sz w:val="22"/>
          <w:szCs w:val="22"/>
        </w:rPr>
        <w:t>2030</w:t>
      </w:r>
      <w:r w:rsidR="00790F3D">
        <w:rPr>
          <w:b/>
          <w:sz w:val="22"/>
          <w:szCs w:val="22"/>
        </w:rPr>
        <w:t xml:space="preserve"> </w:t>
      </w:r>
      <w:r w:rsidR="00790F3D" w:rsidRPr="00790F3D">
        <w:rPr>
          <w:b/>
          <w:sz w:val="22"/>
          <w:szCs w:val="22"/>
        </w:rPr>
        <w:t>agenda for sustainable development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6F1FD931" w:rsidR="00236608" w:rsidRPr="000C0B6C" w:rsidRDefault="006B402D" w:rsidP="009251C2">
            <w:r>
              <w:t>Cebrian</w:t>
            </w:r>
          </w:p>
        </w:tc>
      </w:tr>
      <w:tr w:rsidR="00236608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0AF986D2" w:rsidR="00236608" w:rsidRPr="000C0B6C" w:rsidRDefault="006B402D" w:rsidP="009251C2">
            <w:r>
              <w:t>Daniel</w:t>
            </w:r>
          </w:p>
        </w:tc>
      </w:tr>
      <w:tr w:rsidR="00236608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77777777" w:rsidR="00236608" w:rsidRPr="000C0B6C" w:rsidRDefault="00236608" w:rsidP="009251C2"/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4AEAC888" w:rsidR="00236608" w:rsidRPr="000C0B6C" w:rsidRDefault="006B402D" w:rsidP="009251C2">
            <w:r>
              <w:t>UNEP/M</w:t>
            </w:r>
            <w:r w:rsidR="00A60719">
              <w:t xml:space="preserve">editerranean </w:t>
            </w:r>
            <w:r>
              <w:t>A</w:t>
            </w:r>
            <w:r w:rsidR="00A60719">
              <w:t>ction</w:t>
            </w:r>
            <w:r w:rsidR="00E32F68">
              <w:t xml:space="preserve"> </w:t>
            </w:r>
            <w:r>
              <w:t>P</w:t>
            </w:r>
            <w:r w:rsidR="00E32F68">
              <w:t xml:space="preserve">lan </w:t>
            </w:r>
            <w:r w:rsidR="00A91C8D">
              <w:t xml:space="preserve">- </w:t>
            </w:r>
            <w:r w:rsidR="00433811">
              <w:t>SPA/RAC</w:t>
            </w:r>
          </w:p>
        </w:tc>
      </w:tr>
      <w:tr w:rsidR="00236608" w:rsidRPr="00AB5BF9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0B763F3D" w14:textId="4FB8056D" w:rsidR="00433811" w:rsidRPr="00AB5BF9" w:rsidRDefault="00433811" w:rsidP="00433811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Boulevard du Leader Yasser Arafat - B.P. 337 </w:t>
            </w:r>
          </w:p>
          <w:p w14:paraId="1BEACDEF" w14:textId="77777777" w:rsidR="00236608" w:rsidRPr="00AB5BF9" w:rsidRDefault="00236608" w:rsidP="009251C2">
            <w:pPr>
              <w:rPr>
                <w:lang w:val="fr-FR"/>
              </w:rPr>
            </w:pPr>
          </w:p>
        </w:tc>
      </w:tr>
      <w:tr w:rsidR="00236608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4913CBC9" w:rsidR="00236608" w:rsidRPr="000C0B6C" w:rsidRDefault="00433811" w:rsidP="009251C2">
            <w:r>
              <w:rPr>
                <w:color w:val="000000"/>
                <w:lang w:val="fr-FR"/>
              </w:rPr>
              <w:t xml:space="preserve">1080 Tunis Cedex </w:t>
            </w:r>
          </w:p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3A8CDD55" w:rsidR="00236608" w:rsidRPr="000C0B6C" w:rsidRDefault="00433811" w:rsidP="009251C2">
            <w:r>
              <w:rPr>
                <w:color w:val="000000"/>
                <w:lang w:val="fr-FR"/>
              </w:rPr>
              <w:t>Tunisia</w:t>
            </w:r>
          </w:p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Objetducommentaire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AA56EAA" w14:textId="34085667" w:rsidR="00E22597" w:rsidRDefault="00A91C8D" w:rsidP="00E22597">
            <w:hyperlink r:id="rId7" w:history="1">
              <w:r w:rsidR="00E22597" w:rsidRPr="00D03736">
                <w:rPr>
                  <w:rStyle w:val="Lienhypertexte"/>
                </w:rPr>
                <w:t>car-asp@spa-rac.org</w:t>
              </w:r>
            </w:hyperlink>
          </w:p>
          <w:p w14:paraId="2DA5817C" w14:textId="651D64B0" w:rsidR="00E22597" w:rsidRDefault="00E22597" w:rsidP="00E22597">
            <w:pPr>
              <w:rPr>
                <w:color w:val="000000"/>
                <w:lang w:val="en-IE"/>
              </w:rPr>
            </w:pPr>
            <w:r>
              <w:rPr>
                <w:color w:val="000000"/>
              </w:rPr>
              <w:t xml:space="preserve">cc: </w:t>
            </w:r>
            <w:hyperlink r:id="rId8" w:history="1">
              <w:r>
                <w:rPr>
                  <w:rStyle w:val="Lienhypertexte"/>
                </w:rPr>
                <w:t>daniel.cebrian@spa-rac.org</w:t>
              </w:r>
            </w:hyperlink>
          </w:p>
          <w:p w14:paraId="118A29DB" w14:textId="41654298" w:rsidR="00236608" w:rsidRPr="000C0B6C" w:rsidRDefault="00236608" w:rsidP="009251C2"/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77777777" w:rsidR="00236608" w:rsidRPr="000C0B6C" w:rsidRDefault="00236608" w:rsidP="009251C2">
            <w:pPr>
              <w:jc w:val="center"/>
              <w:rPr>
                <w:b/>
                <w:i/>
              </w:rPr>
            </w:pP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236608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236608" w:rsidRPr="000C0B6C" w:rsidRDefault="00236608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0F2CD79B" w14:textId="77777777" w:rsidTr="009251C2">
        <w:trPr>
          <w:trHeight w:val="233"/>
        </w:trPr>
        <w:tc>
          <w:tcPr>
            <w:tcW w:w="818" w:type="dxa"/>
          </w:tcPr>
          <w:p w14:paraId="0C67F728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</w:tcPr>
          <w:p w14:paraId="0B8173C1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0</w:t>
            </w:r>
          </w:p>
        </w:tc>
        <w:tc>
          <w:tcPr>
            <w:tcW w:w="8139" w:type="dxa"/>
            <w:gridSpan w:val="2"/>
          </w:tcPr>
          <w:p w14:paraId="00426BC3" w14:textId="2D6724ED" w:rsidR="00236608" w:rsidRPr="000C0B6C" w:rsidRDefault="00F52AF9" w:rsidP="009251C2">
            <w:r>
              <w:rPr>
                <w:sz w:val="22"/>
                <w:szCs w:val="22"/>
              </w:rPr>
              <w:t>The text needs comprehensive grammar corrections review by English language reviser</w:t>
            </w:r>
            <w:r w:rsidRPr="000C0B6C" w:rsidDel="007B67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36608" w:rsidRPr="000C0B6C" w14:paraId="0C9C63D9" w14:textId="77777777" w:rsidTr="009251C2">
        <w:trPr>
          <w:trHeight w:val="224"/>
        </w:trPr>
        <w:tc>
          <w:tcPr>
            <w:tcW w:w="818" w:type="dxa"/>
          </w:tcPr>
          <w:p w14:paraId="46581EE4" w14:textId="69005EFA" w:rsidR="00236608" w:rsidRPr="000C0B6C" w:rsidRDefault="00236608" w:rsidP="009251C2"/>
        </w:tc>
        <w:tc>
          <w:tcPr>
            <w:tcW w:w="1231" w:type="dxa"/>
          </w:tcPr>
          <w:p w14:paraId="3DA5E0E9" w14:textId="4E489694" w:rsidR="00236608" w:rsidRPr="000C0B6C" w:rsidRDefault="00236608" w:rsidP="009251C2"/>
        </w:tc>
        <w:tc>
          <w:tcPr>
            <w:tcW w:w="8139" w:type="dxa"/>
            <w:gridSpan w:val="2"/>
          </w:tcPr>
          <w:p w14:paraId="1FB20CA9" w14:textId="179F419C" w:rsidR="00236608" w:rsidRPr="000C0B6C" w:rsidRDefault="00236608" w:rsidP="009251C2"/>
        </w:tc>
      </w:tr>
      <w:tr w:rsidR="005B57DB" w:rsidRPr="000C0B6C" w14:paraId="6153AF8D" w14:textId="77777777" w:rsidTr="00AB5BF9">
        <w:trPr>
          <w:trHeight w:val="916"/>
        </w:trPr>
        <w:tc>
          <w:tcPr>
            <w:tcW w:w="818" w:type="dxa"/>
          </w:tcPr>
          <w:p w14:paraId="66AF3500" w14:textId="55A8A0C4" w:rsidR="005B57DB" w:rsidRPr="005127A5" w:rsidRDefault="005B57DB" w:rsidP="005B57DB">
            <w:pPr>
              <w:rPr>
                <w:sz w:val="22"/>
                <w:szCs w:val="22"/>
              </w:rPr>
            </w:pPr>
            <w:r w:rsidRPr="005127A5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</w:tcPr>
          <w:p w14:paraId="6A91318A" w14:textId="2266D698" w:rsidR="005B57DB" w:rsidRPr="005127A5" w:rsidRDefault="00BA68F2" w:rsidP="005B57DB">
            <w:pPr>
              <w:rPr>
                <w:sz w:val="22"/>
                <w:szCs w:val="22"/>
              </w:rPr>
            </w:pPr>
            <w:r w:rsidRPr="005127A5">
              <w:rPr>
                <w:sz w:val="22"/>
                <w:szCs w:val="22"/>
              </w:rPr>
              <w:t xml:space="preserve">Goal A </w:t>
            </w:r>
            <w:r w:rsidR="005B57DB" w:rsidRPr="005127A5">
              <w:rPr>
                <w:sz w:val="22"/>
                <w:szCs w:val="22"/>
              </w:rPr>
              <w:t>column 3</w:t>
            </w:r>
          </w:p>
        </w:tc>
        <w:tc>
          <w:tcPr>
            <w:tcW w:w="8139" w:type="dxa"/>
            <w:gridSpan w:val="2"/>
          </w:tcPr>
          <w:p w14:paraId="5F267497" w14:textId="11758327" w:rsidR="005B57DB" w:rsidRPr="005127A5" w:rsidRDefault="005B57DB" w:rsidP="005B57DB">
            <w:pPr>
              <w:rPr>
                <w:sz w:val="22"/>
                <w:szCs w:val="22"/>
              </w:rPr>
            </w:pPr>
            <w:r w:rsidRPr="005127A5">
              <w:rPr>
                <w:sz w:val="22"/>
                <w:szCs w:val="22"/>
              </w:rPr>
              <w:t xml:space="preserve">Goal A </w:t>
            </w:r>
            <w:r w:rsidR="00117135">
              <w:rPr>
                <w:sz w:val="22"/>
                <w:szCs w:val="22"/>
              </w:rPr>
              <w:t>address</w:t>
            </w:r>
            <w:r w:rsidR="009E024D" w:rsidRPr="005127A5">
              <w:rPr>
                <w:sz w:val="22"/>
                <w:szCs w:val="22"/>
              </w:rPr>
              <w:t xml:space="preserve"> </w:t>
            </w:r>
            <w:r w:rsidRPr="005127A5">
              <w:rPr>
                <w:sz w:val="22"/>
                <w:szCs w:val="22"/>
              </w:rPr>
              <w:t>the weakness of SDG 14</w:t>
            </w:r>
            <w:r>
              <w:rPr>
                <w:sz w:val="22"/>
                <w:szCs w:val="22"/>
              </w:rPr>
              <w:t>,</w:t>
            </w:r>
            <w:r w:rsidRPr="005127A5">
              <w:rPr>
                <w:sz w:val="22"/>
                <w:szCs w:val="22"/>
              </w:rPr>
              <w:t xml:space="preserve"> which did not </w:t>
            </w:r>
            <w:r w:rsidR="00235342">
              <w:rPr>
                <w:sz w:val="22"/>
                <w:szCs w:val="22"/>
              </w:rPr>
              <w:t xml:space="preserve">clearly </w:t>
            </w:r>
            <w:r w:rsidRPr="005127A5">
              <w:rPr>
                <w:sz w:val="22"/>
                <w:szCs w:val="22"/>
              </w:rPr>
              <w:t>mention halt</w:t>
            </w:r>
            <w:r>
              <w:rPr>
                <w:sz w:val="22"/>
                <w:szCs w:val="22"/>
              </w:rPr>
              <w:t>ing</w:t>
            </w:r>
            <w:r w:rsidRPr="005127A5">
              <w:rPr>
                <w:sz w:val="22"/>
                <w:szCs w:val="22"/>
              </w:rPr>
              <w:t xml:space="preserve"> biodiversity loss in marine environment, </w:t>
            </w:r>
            <w:r w:rsidR="0040201B">
              <w:rPr>
                <w:sz w:val="22"/>
                <w:szCs w:val="22"/>
              </w:rPr>
              <w:t>and was</w:t>
            </w:r>
            <w:r w:rsidRPr="005127A5">
              <w:rPr>
                <w:sz w:val="22"/>
                <w:szCs w:val="22"/>
              </w:rPr>
              <w:t xml:space="preserve"> creating ambiguity with th</w:t>
            </w:r>
            <w:r w:rsidR="00930D2B">
              <w:rPr>
                <w:sz w:val="22"/>
                <w:szCs w:val="22"/>
              </w:rPr>
              <w:t>e</w:t>
            </w:r>
            <w:r w:rsidRPr="005127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specific </w:t>
            </w:r>
            <w:r w:rsidRPr="005127A5">
              <w:rPr>
                <w:sz w:val="22"/>
                <w:szCs w:val="22"/>
              </w:rPr>
              <w:t>mention</w:t>
            </w:r>
            <w:r w:rsidR="006E2BE4">
              <w:rPr>
                <w:sz w:val="22"/>
                <w:szCs w:val="22"/>
              </w:rPr>
              <w:t xml:space="preserve"> of</w:t>
            </w:r>
            <w:r w:rsidRPr="005127A5">
              <w:rPr>
                <w:sz w:val="22"/>
                <w:szCs w:val="22"/>
              </w:rPr>
              <w:t xml:space="preserve"> </w:t>
            </w:r>
            <w:r w:rsidR="006E2BE4" w:rsidRPr="005127A5">
              <w:rPr>
                <w:sz w:val="22"/>
                <w:szCs w:val="22"/>
              </w:rPr>
              <w:t>halt</w:t>
            </w:r>
            <w:r w:rsidR="006E2BE4">
              <w:rPr>
                <w:sz w:val="22"/>
                <w:szCs w:val="22"/>
              </w:rPr>
              <w:t>ing</w:t>
            </w:r>
            <w:r w:rsidR="006E2BE4" w:rsidRPr="005127A5">
              <w:rPr>
                <w:sz w:val="22"/>
                <w:szCs w:val="22"/>
              </w:rPr>
              <w:t xml:space="preserve"> biodiversity loss </w:t>
            </w:r>
            <w:r w:rsidR="000358C7">
              <w:rPr>
                <w:sz w:val="22"/>
                <w:szCs w:val="22"/>
              </w:rPr>
              <w:t xml:space="preserve">occurring </w:t>
            </w:r>
            <w:r>
              <w:rPr>
                <w:sz w:val="22"/>
                <w:szCs w:val="22"/>
              </w:rPr>
              <w:t>just</w:t>
            </w:r>
            <w:r w:rsidRPr="005127A5">
              <w:rPr>
                <w:sz w:val="22"/>
                <w:szCs w:val="22"/>
              </w:rPr>
              <w:t xml:space="preserve"> </w:t>
            </w:r>
            <w:r w:rsidR="00BF3E15" w:rsidRPr="005127A5">
              <w:rPr>
                <w:sz w:val="22"/>
                <w:szCs w:val="22"/>
              </w:rPr>
              <w:t>in SDG 15</w:t>
            </w:r>
            <w:r w:rsidR="00BF3E15">
              <w:rPr>
                <w:sz w:val="22"/>
                <w:szCs w:val="22"/>
              </w:rPr>
              <w:t xml:space="preserve">, </w:t>
            </w:r>
            <w:r w:rsidR="000E2785" w:rsidRPr="005127A5">
              <w:rPr>
                <w:sz w:val="22"/>
                <w:szCs w:val="22"/>
              </w:rPr>
              <w:t xml:space="preserve">focused on terrestrial </w:t>
            </w:r>
            <w:r w:rsidR="00FD2B3D">
              <w:rPr>
                <w:sz w:val="22"/>
                <w:szCs w:val="22"/>
              </w:rPr>
              <w:t>area</w:t>
            </w:r>
          </w:p>
        </w:tc>
      </w:tr>
      <w:tr w:rsidR="005B57DB" w:rsidRPr="000C0B6C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4E0EA150" w:rsidR="005B57DB" w:rsidRPr="00AB5BF9" w:rsidRDefault="00121DE6" w:rsidP="005B57DB">
            <w:pPr>
              <w:rPr>
                <w:sz w:val="22"/>
                <w:szCs w:val="22"/>
              </w:rPr>
            </w:pPr>
            <w:r w:rsidRPr="00AB5BF9">
              <w:rPr>
                <w:sz w:val="22"/>
                <w:szCs w:val="22"/>
              </w:rPr>
              <w:t>3</w:t>
            </w:r>
          </w:p>
        </w:tc>
        <w:tc>
          <w:tcPr>
            <w:tcW w:w="1231" w:type="dxa"/>
          </w:tcPr>
          <w:p w14:paraId="4956A208" w14:textId="1CE9094D" w:rsidR="005B57DB" w:rsidRPr="00AB5BF9" w:rsidRDefault="00BA68F2" w:rsidP="005B57DB">
            <w:pPr>
              <w:rPr>
                <w:sz w:val="22"/>
                <w:szCs w:val="22"/>
              </w:rPr>
            </w:pPr>
            <w:r w:rsidRPr="00126270">
              <w:rPr>
                <w:sz w:val="22"/>
                <w:szCs w:val="22"/>
              </w:rPr>
              <w:t xml:space="preserve">Goal C </w:t>
            </w:r>
            <w:r w:rsidR="00121DE6" w:rsidRPr="005127A5">
              <w:rPr>
                <w:sz w:val="22"/>
                <w:szCs w:val="22"/>
              </w:rPr>
              <w:t>column 3</w:t>
            </w:r>
          </w:p>
        </w:tc>
        <w:tc>
          <w:tcPr>
            <w:tcW w:w="8139" w:type="dxa"/>
            <w:gridSpan w:val="2"/>
          </w:tcPr>
          <w:p w14:paraId="1B92E2B4" w14:textId="14CB4486" w:rsidR="005B57DB" w:rsidRPr="00AB5BF9" w:rsidRDefault="009E432A" w:rsidP="00AB5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BF9">
              <w:rPr>
                <w:sz w:val="22"/>
                <w:szCs w:val="22"/>
              </w:rPr>
              <w:t>Goa</w:t>
            </w:r>
            <w:r w:rsidR="00EB0CFF" w:rsidRPr="00AB5BF9">
              <w:rPr>
                <w:sz w:val="22"/>
                <w:szCs w:val="22"/>
              </w:rPr>
              <w:t>l C supports Goal 10</w:t>
            </w:r>
            <w:r w:rsidR="007212B5" w:rsidRPr="00AB5BF9">
              <w:rPr>
                <w:sz w:val="22"/>
                <w:szCs w:val="22"/>
              </w:rPr>
              <w:t>,</w:t>
            </w:r>
            <w:r w:rsidR="00EB0CFF" w:rsidRPr="00AB5BF9">
              <w:rPr>
                <w:sz w:val="22"/>
                <w:szCs w:val="22"/>
              </w:rPr>
              <w:t xml:space="preserve"> </w:t>
            </w:r>
            <w:r w:rsidR="00612C0E">
              <w:rPr>
                <w:sz w:val="22"/>
                <w:szCs w:val="22"/>
              </w:rPr>
              <w:t>r</w:t>
            </w:r>
            <w:r w:rsidR="00EB0CFF" w:rsidRPr="00AB5BF9">
              <w:rPr>
                <w:sz w:val="22"/>
                <w:szCs w:val="22"/>
              </w:rPr>
              <w:t>educ</w:t>
            </w:r>
            <w:r w:rsidR="007212B5" w:rsidRPr="00AB5BF9">
              <w:rPr>
                <w:sz w:val="22"/>
                <w:szCs w:val="22"/>
              </w:rPr>
              <w:t>ing</w:t>
            </w:r>
            <w:r w:rsidR="00EB0CFF" w:rsidRPr="00AB5BF9">
              <w:rPr>
                <w:sz w:val="22"/>
                <w:szCs w:val="22"/>
              </w:rPr>
              <w:t xml:space="preserve"> inequality among countries </w:t>
            </w:r>
            <w:r w:rsidR="00A91C8D" w:rsidRPr="00AB5BF9">
              <w:rPr>
                <w:sz w:val="22"/>
                <w:szCs w:val="22"/>
              </w:rPr>
              <w:t>regarding</w:t>
            </w:r>
            <w:r w:rsidR="00EB0CFF" w:rsidRPr="00AB5BF9">
              <w:rPr>
                <w:sz w:val="22"/>
                <w:szCs w:val="22"/>
              </w:rPr>
              <w:t xml:space="preserve"> genetic resources coming from the se</w:t>
            </w:r>
            <w:r w:rsidR="004218FF" w:rsidRPr="00AB5BF9">
              <w:rPr>
                <w:sz w:val="22"/>
                <w:szCs w:val="22"/>
              </w:rPr>
              <w:t xml:space="preserve">a, </w:t>
            </w:r>
            <w:r w:rsidR="00F822A2">
              <w:rPr>
                <w:sz w:val="22"/>
                <w:szCs w:val="22"/>
              </w:rPr>
              <w:t>through</w:t>
            </w:r>
            <w:r w:rsidR="004218FF" w:rsidRPr="00AB5BF9">
              <w:rPr>
                <w:sz w:val="22"/>
                <w:szCs w:val="22"/>
              </w:rPr>
              <w:t xml:space="preserve"> shar</w:t>
            </w:r>
            <w:r w:rsidR="00F822A2">
              <w:rPr>
                <w:sz w:val="22"/>
                <w:szCs w:val="22"/>
              </w:rPr>
              <w:t>ing</w:t>
            </w:r>
            <w:r w:rsidR="004218FF" w:rsidRPr="00AB5BF9">
              <w:rPr>
                <w:sz w:val="22"/>
                <w:szCs w:val="22"/>
              </w:rPr>
              <w:t xml:space="preserve"> </w:t>
            </w:r>
            <w:r w:rsidR="007212B5" w:rsidRPr="00AB5BF9">
              <w:rPr>
                <w:sz w:val="22"/>
                <w:szCs w:val="22"/>
              </w:rPr>
              <w:t xml:space="preserve">among riparian and </w:t>
            </w:r>
            <w:r w:rsidR="00263621" w:rsidRPr="00AB5BF9">
              <w:rPr>
                <w:sz w:val="22"/>
                <w:szCs w:val="22"/>
              </w:rPr>
              <w:t>land</w:t>
            </w:r>
            <w:r w:rsidR="00612C0E">
              <w:rPr>
                <w:sz w:val="22"/>
                <w:szCs w:val="22"/>
              </w:rPr>
              <w:t>l</w:t>
            </w:r>
            <w:r w:rsidR="00263621" w:rsidRPr="00AB5BF9">
              <w:rPr>
                <w:sz w:val="22"/>
                <w:szCs w:val="22"/>
              </w:rPr>
              <w:t>ocked</w:t>
            </w:r>
            <w:r w:rsidR="004218FF" w:rsidRPr="00AB5BF9">
              <w:rPr>
                <w:sz w:val="22"/>
                <w:szCs w:val="22"/>
              </w:rPr>
              <w:t xml:space="preserve"> countries</w:t>
            </w:r>
          </w:p>
        </w:tc>
      </w:tr>
      <w:tr w:rsidR="005B57DB" w:rsidRPr="000C0B6C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7AF43146" w:rsidR="005B57DB" w:rsidRPr="00AB5BF9" w:rsidRDefault="00C32B16" w:rsidP="005B57DB">
            <w:pPr>
              <w:rPr>
                <w:sz w:val="22"/>
                <w:szCs w:val="22"/>
              </w:rPr>
            </w:pPr>
            <w:r w:rsidRPr="00AB5BF9">
              <w:rPr>
                <w:sz w:val="22"/>
                <w:szCs w:val="22"/>
              </w:rPr>
              <w:t>4</w:t>
            </w:r>
          </w:p>
        </w:tc>
        <w:tc>
          <w:tcPr>
            <w:tcW w:w="1231" w:type="dxa"/>
          </w:tcPr>
          <w:p w14:paraId="23E55421" w14:textId="77777777" w:rsidR="005B57DB" w:rsidRPr="00AB5BF9" w:rsidRDefault="00C32B16" w:rsidP="005B57DB">
            <w:pPr>
              <w:rPr>
                <w:sz w:val="22"/>
                <w:szCs w:val="22"/>
              </w:rPr>
            </w:pPr>
            <w:r w:rsidRPr="00AB5BF9">
              <w:rPr>
                <w:sz w:val="22"/>
                <w:szCs w:val="22"/>
              </w:rPr>
              <w:t>Target 1</w:t>
            </w:r>
          </w:p>
          <w:p w14:paraId="613F0F0B" w14:textId="69AEC8F7" w:rsidR="00C32B16" w:rsidRPr="00AB5BF9" w:rsidRDefault="00C32B16" w:rsidP="005B57DB">
            <w:pPr>
              <w:rPr>
                <w:sz w:val="22"/>
                <w:szCs w:val="22"/>
              </w:rPr>
            </w:pPr>
            <w:r w:rsidRPr="00AB5BF9">
              <w:rPr>
                <w:sz w:val="22"/>
                <w:szCs w:val="22"/>
              </w:rPr>
              <w:t>column 4</w:t>
            </w:r>
          </w:p>
        </w:tc>
        <w:tc>
          <w:tcPr>
            <w:tcW w:w="8139" w:type="dxa"/>
            <w:gridSpan w:val="2"/>
          </w:tcPr>
          <w:p w14:paraId="4B30F77B" w14:textId="1E096B52" w:rsidR="005B57DB" w:rsidRPr="00AB5BF9" w:rsidRDefault="003F123B" w:rsidP="00AB5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5BF9">
              <w:rPr>
                <w:sz w:val="22"/>
                <w:szCs w:val="22"/>
              </w:rPr>
              <w:t>“</w:t>
            </w:r>
            <w:r w:rsidR="00906FE8" w:rsidRPr="00AB5BF9">
              <w:rPr>
                <w:sz w:val="22"/>
                <w:szCs w:val="22"/>
              </w:rPr>
              <w:t>…//…</w:t>
            </w:r>
            <w:r w:rsidR="008C63D5" w:rsidRPr="00AB5BF9">
              <w:rPr>
                <w:sz w:val="22"/>
                <w:szCs w:val="22"/>
              </w:rPr>
              <w:t>water-related</w:t>
            </w:r>
            <w:r w:rsidR="00C32B16">
              <w:rPr>
                <w:sz w:val="22"/>
                <w:szCs w:val="22"/>
              </w:rPr>
              <w:t xml:space="preserve"> </w:t>
            </w:r>
            <w:r w:rsidR="008C63D5" w:rsidRPr="00AB5BF9">
              <w:rPr>
                <w:sz w:val="22"/>
                <w:szCs w:val="22"/>
              </w:rPr>
              <w:t>ecosystems that will also be considered</w:t>
            </w:r>
            <w:r w:rsidR="00C32B16">
              <w:rPr>
                <w:sz w:val="22"/>
                <w:szCs w:val="22"/>
              </w:rPr>
              <w:t xml:space="preserve"> </w:t>
            </w:r>
            <w:r w:rsidR="008C63D5" w:rsidRPr="00AB5BF9">
              <w:rPr>
                <w:sz w:val="22"/>
                <w:szCs w:val="22"/>
              </w:rPr>
              <w:t xml:space="preserve">by the GBF monitoring </w:t>
            </w:r>
            <w:r w:rsidR="004A7C44">
              <w:rPr>
                <w:sz w:val="22"/>
                <w:szCs w:val="22"/>
              </w:rPr>
              <w:t>f</w:t>
            </w:r>
            <w:r w:rsidR="008C63D5" w:rsidRPr="00AB5BF9">
              <w:rPr>
                <w:sz w:val="22"/>
                <w:szCs w:val="22"/>
              </w:rPr>
              <w:t>ramework,</w:t>
            </w:r>
            <w:r w:rsidR="004A7C44">
              <w:rPr>
                <w:sz w:val="22"/>
                <w:szCs w:val="22"/>
              </w:rPr>
              <w:t xml:space="preserve"> </w:t>
            </w:r>
            <w:r w:rsidR="008C63D5" w:rsidRPr="00AB5BF9">
              <w:rPr>
                <w:sz w:val="22"/>
                <w:szCs w:val="22"/>
              </w:rPr>
              <w:t>such as mountains, forests, wetlands,</w:t>
            </w:r>
            <w:r w:rsidR="004A7C44">
              <w:rPr>
                <w:sz w:val="22"/>
                <w:szCs w:val="22"/>
              </w:rPr>
              <w:t xml:space="preserve"> </w:t>
            </w:r>
            <w:r w:rsidR="008C63D5" w:rsidRPr="00AB5BF9">
              <w:rPr>
                <w:sz w:val="22"/>
                <w:szCs w:val="22"/>
              </w:rPr>
              <w:t>rivers, aquifers and lakes</w:t>
            </w:r>
            <w:r w:rsidRPr="00AB5BF9">
              <w:rPr>
                <w:sz w:val="22"/>
                <w:szCs w:val="22"/>
              </w:rPr>
              <w:t>”</w:t>
            </w:r>
            <w:r w:rsidR="00C32B16" w:rsidRPr="00AB5BF9">
              <w:rPr>
                <w:sz w:val="22"/>
                <w:szCs w:val="22"/>
              </w:rPr>
              <w:t>,</w:t>
            </w:r>
            <w:r w:rsidRPr="00AB5BF9">
              <w:rPr>
                <w:sz w:val="22"/>
                <w:szCs w:val="22"/>
              </w:rPr>
              <w:t xml:space="preserve"> AND ALL THE MARINE ONES</w:t>
            </w:r>
          </w:p>
        </w:tc>
      </w:tr>
      <w:tr w:rsidR="005B57DB" w:rsidRPr="000C0B6C" w14:paraId="419DB47A" w14:textId="77777777" w:rsidTr="009251C2">
        <w:trPr>
          <w:trHeight w:val="224"/>
        </w:trPr>
        <w:tc>
          <w:tcPr>
            <w:tcW w:w="818" w:type="dxa"/>
          </w:tcPr>
          <w:p w14:paraId="583A2152" w14:textId="1F900157" w:rsidR="005B57DB" w:rsidRPr="00AB5BF9" w:rsidRDefault="00421917" w:rsidP="005B57DB">
            <w:pPr>
              <w:rPr>
                <w:sz w:val="22"/>
                <w:szCs w:val="22"/>
              </w:rPr>
            </w:pPr>
            <w:r w:rsidRPr="00AB5BF9">
              <w:rPr>
                <w:sz w:val="22"/>
                <w:szCs w:val="22"/>
              </w:rPr>
              <w:t>15</w:t>
            </w:r>
          </w:p>
        </w:tc>
        <w:tc>
          <w:tcPr>
            <w:tcW w:w="1231" w:type="dxa"/>
          </w:tcPr>
          <w:p w14:paraId="37F5F5AF" w14:textId="161C1850" w:rsidR="00421917" w:rsidRPr="00126270" w:rsidRDefault="00421917" w:rsidP="00421917">
            <w:pPr>
              <w:rPr>
                <w:sz w:val="22"/>
                <w:szCs w:val="22"/>
              </w:rPr>
            </w:pPr>
            <w:r w:rsidRPr="00126270">
              <w:rPr>
                <w:sz w:val="22"/>
                <w:szCs w:val="22"/>
              </w:rPr>
              <w:t>Target 1</w:t>
            </w:r>
            <w:r>
              <w:rPr>
                <w:sz w:val="22"/>
                <w:szCs w:val="22"/>
              </w:rPr>
              <w:t>4</w:t>
            </w:r>
          </w:p>
          <w:p w14:paraId="491D28B8" w14:textId="71DF1456" w:rsidR="005B57DB" w:rsidRPr="00AB5BF9" w:rsidRDefault="00421917" w:rsidP="00421917">
            <w:pPr>
              <w:rPr>
                <w:sz w:val="22"/>
                <w:szCs w:val="22"/>
              </w:rPr>
            </w:pPr>
            <w:r w:rsidRPr="00126270">
              <w:rPr>
                <w:sz w:val="22"/>
                <w:szCs w:val="22"/>
              </w:rPr>
              <w:t>column 4</w:t>
            </w:r>
          </w:p>
        </w:tc>
        <w:tc>
          <w:tcPr>
            <w:tcW w:w="8139" w:type="dxa"/>
            <w:gridSpan w:val="2"/>
          </w:tcPr>
          <w:p w14:paraId="7EB00430" w14:textId="55871BCF" w:rsidR="005B57DB" w:rsidRPr="00AB5BF9" w:rsidRDefault="00945EA0" w:rsidP="005B57DB">
            <w:pPr>
              <w:rPr>
                <w:sz w:val="22"/>
                <w:szCs w:val="22"/>
              </w:rPr>
            </w:pPr>
            <w:r w:rsidRPr="00AB5BF9">
              <w:rPr>
                <w:sz w:val="22"/>
                <w:szCs w:val="22"/>
              </w:rPr>
              <w:t>Target 14 also addresses sustainability of fisheries f</w:t>
            </w:r>
            <w:r w:rsidR="000948CB" w:rsidRPr="00AB5BF9">
              <w:rPr>
                <w:sz w:val="22"/>
                <w:szCs w:val="22"/>
              </w:rPr>
              <w:t>ro</w:t>
            </w:r>
            <w:r w:rsidRPr="00AB5BF9">
              <w:rPr>
                <w:sz w:val="22"/>
                <w:szCs w:val="22"/>
              </w:rPr>
              <w:t>m the point of view</w:t>
            </w:r>
            <w:r w:rsidR="00C617CB" w:rsidRPr="00AB5BF9">
              <w:rPr>
                <w:sz w:val="22"/>
                <w:szCs w:val="22"/>
              </w:rPr>
              <w:t xml:space="preserve"> of </w:t>
            </w:r>
            <w:r w:rsidR="000948CB" w:rsidRPr="00AB5BF9">
              <w:rPr>
                <w:sz w:val="22"/>
                <w:szCs w:val="22"/>
              </w:rPr>
              <w:t>consumers</w:t>
            </w:r>
            <w:r w:rsidR="00421917" w:rsidRPr="00AB5BF9">
              <w:rPr>
                <w:sz w:val="22"/>
                <w:szCs w:val="22"/>
              </w:rPr>
              <w:t>’</w:t>
            </w:r>
            <w:r w:rsidR="000948CB" w:rsidRPr="00AB5BF9">
              <w:rPr>
                <w:sz w:val="22"/>
                <w:szCs w:val="22"/>
              </w:rPr>
              <w:t xml:space="preserve"> empowerment </w:t>
            </w:r>
            <w:r w:rsidR="001B2B12" w:rsidRPr="00AB5BF9">
              <w:rPr>
                <w:sz w:val="22"/>
                <w:szCs w:val="22"/>
              </w:rPr>
              <w:t xml:space="preserve">to </w:t>
            </w:r>
            <w:r w:rsidR="000948CB" w:rsidRPr="00AB5BF9">
              <w:rPr>
                <w:sz w:val="22"/>
                <w:szCs w:val="22"/>
              </w:rPr>
              <w:t xml:space="preserve">drive </w:t>
            </w:r>
            <w:r w:rsidR="008170EB">
              <w:rPr>
                <w:sz w:val="22"/>
                <w:szCs w:val="22"/>
              </w:rPr>
              <w:t>fisheries</w:t>
            </w:r>
            <w:r w:rsidR="001B2B12" w:rsidRPr="00AB5BF9">
              <w:rPr>
                <w:sz w:val="22"/>
                <w:szCs w:val="22"/>
              </w:rPr>
              <w:t xml:space="preserve"> products sustainability through their </w:t>
            </w:r>
            <w:r w:rsidR="00207258">
              <w:rPr>
                <w:sz w:val="22"/>
                <w:szCs w:val="22"/>
              </w:rPr>
              <w:t xml:space="preserve">consumption </w:t>
            </w:r>
            <w:r w:rsidR="001B2B12" w:rsidRPr="00AB5BF9">
              <w:rPr>
                <w:sz w:val="22"/>
                <w:szCs w:val="22"/>
              </w:rPr>
              <w:t>ch</w:t>
            </w:r>
            <w:r w:rsidR="000434DE" w:rsidRPr="00AB5BF9">
              <w:rPr>
                <w:sz w:val="22"/>
                <w:szCs w:val="22"/>
              </w:rPr>
              <w:t>o</w:t>
            </w:r>
            <w:r w:rsidR="001B2B12" w:rsidRPr="00AB5BF9">
              <w:rPr>
                <w:sz w:val="22"/>
                <w:szCs w:val="22"/>
              </w:rPr>
              <w:t>ices</w:t>
            </w:r>
          </w:p>
        </w:tc>
      </w:tr>
      <w:tr w:rsidR="005B57DB" w:rsidRPr="000C0B6C" w14:paraId="5DBDB291" w14:textId="77777777" w:rsidTr="009251C2">
        <w:trPr>
          <w:trHeight w:val="224"/>
        </w:trPr>
        <w:tc>
          <w:tcPr>
            <w:tcW w:w="818" w:type="dxa"/>
          </w:tcPr>
          <w:p w14:paraId="29E068DB" w14:textId="17077C8D" w:rsidR="005B57DB" w:rsidRPr="000C0B6C" w:rsidRDefault="00D466D1" w:rsidP="005B57DB">
            <w:r>
              <w:t>26</w:t>
            </w:r>
          </w:p>
        </w:tc>
        <w:tc>
          <w:tcPr>
            <w:tcW w:w="1231" w:type="dxa"/>
          </w:tcPr>
          <w:p w14:paraId="47D914BB" w14:textId="77777777" w:rsidR="005B57DB" w:rsidRPr="00AB5BF9" w:rsidRDefault="00FA42CE" w:rsidP="005B57DB">
            <w:pPr>
              <w:rPr>
                <w:sz w:val="22"/>
                <w:szCs w:val="22"/>
              </w:rPr>
            </w:pPr>
            <w:r w:rsidRPr="00AB5BF9">
              <w:rPr>
                <w:sz w:val="22"/>
                <w:szCs w:val="22"/>
              </w:rPr>
              <w:t>SDG 15.9</w:t>
            </w:r>
          </w:p>
          <w:p w14:paraId="212354D4" w14:textId="798F161E" w:rsidR="00FA42CE" w:rsidRPr="00AB5BF9" w:rsidRDefault="00276716" w:rsidP="005B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FA42CE" w:rsidRPr="00AB5BF9">
              <w:rPr>
                <w:sz w:val="22"/>
                <w:szCs w:val="22"/>
              </w:rPr>
              <w:t>olumn</w:t>
            </w:r>
            <w:r w:rsidR="00D44D67" w:rsidRPr="00AB5BF9">
              <w:rPr>
                <w:sz w:val="22"/>
                <w:szCs w:val="22"/>
              </w:rPr>
              <w:t xml:space="preserve"> 3</w:t>
            </w:r>
          </w:p>
        </w:tc>
        <w:tc>
          <w:tcPr>
            <w:tcW w:w="8139" w:type="dxa"/>
            <w:gridSpan w:val="2"/>
          </w:tcPr>
          <w:p w14:paraId="637A167D" w14:textId="6824162B" w:rsidR="005B57DB" w:rsidRPr="00AB5BF9" w:rsidRDefault="00D44D67" w:rsidP="005B57DB">
            <w:pPr>
              <w:rPr>
                <w:sz w:val="22"/>
                <w:szCs w:val="22"/>
              </w:rPr>
            </w:pPr>
            <w:r w:rsidRPr="00AB5BF9">
              <w:rPr>
                <w:sz w:val="22"/>
                <w:szCs w:val="22"/>
              </w:rPr>
              <w:t>Correct mistakenly mentioned “ target 14” with “target 13” instead</w:t>
            </w:r>
          </w:p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254542ED" w14:textId="29D16795" w:rsidR="00236608" w:rsidRPr="00624FAA" w:rsidRDefault="00236608" w:rsidP="00790F3D">
      <w:pPr>
        <w:tabs>
          <w:tab w:val="left" w:pos="5900"/>
        </w:tabs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9" w:history="1">
        <w:r w:rsidRPr="00624FAA">
          <w:rPr>
            <w:rStyle w:val="Lienhypertexte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  <w:r w:rsidR="00790F3D">
        <w:rPr>
          <w:i/>
          <w:sz w:val="22"/>
          <w:szCs w:val="22"/>
        </w:rPr>
        <w:t>by 25 July 2020</w:t>
      </w:r>
    </w:p>
    <w:p w14:paraId="48DAF900" w14:textId="5924F03A" w:rsidR="00B51493" w:rsidRDefault="00B51493" w:rsidP="00D93CCA"/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010415"/>
    <w:rsid w:val="000358C7"/>
    <w:rsid w:val="000434DE"/>
    <w:rsid w:val="0006317D"/>
    <w:rsid w:val="000948CB"/>
    <w:rsid w:val="000E2785"/>
    <w:rsid w:val="00117135"/>
    <w:rsid w:val="00121DE6"/>
    <w:rsid w:val="00165A9D"/>
    <w:rsid w:val="001B2B12"/>
    <w:rsid w:val="00207258"/>
    <w:rsid w:val="00235342"/>
    <w:rsid w:val="00236608"/>
    <w:rsid w:val="00263621"/>
    <w:rsid w:val="00276716"/>
    <w:rsid w:val="00281EE5"/>
    <w:rsid w:val="002D063B"/>
    <w:rsid w:val="00317204"/>
    <w:rsid w:val="00334544"/>
    <w:rsid w:val="003B08FB"/>
    <w:rsid w:val="003F123B"/>
    <w:rsid w:val="0040201B"/>
    <w:rsid w:val="004218FF"/>
    <w:rsid w:val="00421917"/>
    <w:rsid w:val="00433811"/>
    <w:rsid w:val="004A7C44"/>
    <w:rsid w:val="00504926"/>
    <w:rsid w:val="00510B9B"/>
    <w:rsid w:val="005127A5"/>
    <w:rsid w:val="0053118E"/>
    <w:rsid w:val="005324AB"/>
    <w:rsid w:val="00596547"/>
    <w:rsid w:val="005B57DB"/>
    <w:rsid w:val="005D62AD"/>
    <w:rsid w:val="006060BF"/>
    <w:rsid w:val="006125AA"/>
    <w:rsid w:val="00612C0E"/>
    <w:rsid w:val="006650AB"/>
    <w:rsid w:val="006B402D"/>
    <w:rsid w:val="006C79D1"/>
    <w:rsid w:val="006E2BE4"/>
    <w:rsid w:val="007212B5"/>
    <w:rsid w:val="00790F3D"/>
    <w:rsid w:val="007B676D"/>
    <w:rsid w:val="00806F0D"/>
    <w:rsid w:val="008170EB"/>
    <w:rsid w:val="00880335"/>
    <w:rsid w:val="008A5F1A"/>
    <w:rsid w:val="008A7D68"/>
    <w:rsid w:val="008C63D5"/>
    <w:rsid w:val="008E7015"/>
    <w:rsid w:val="008F1BC8"/>
    <w:rsid w:val="00906FE8"/>
    <w:rsid w:val="00930D2B"/>
    <w:rsid w:val="00945EA0"/>
    <w:rsid w:val="009E024D"/>
    <w:rsid w:val="009E432A"/>
    <w:rsid w:val="00A02949"/>
    <w:rsid w:val="00A117D1"/>
    <w:rsid w:val="00A23015"/>
    <w:rsid w:val="00A51FA4"/>
    <w:rsid w:val="00A60719"/>
    <w:rsid w:val="00A91C8D"/>
    <w:rsid w:val="00AB5BF9"/>
    <w:rsid w:val="00AD07CB"/>
    <w:rsid w:val="00AF4AD0"/>
    <w:rsid w:val="00B51493"/>
    <w:rsid w:val="00BA68F2"/>
    <w:rsid w:val="00BD481F"/>
    <w:rsid w:val="00BF3E15"/>
    <w:rsid w:val="00C32B16"/>
    <w:rsid w:val="00C617CB"/>
    <w:rsid w:val="00CE7032"/>
    <w:rsid w:val="00CF7F77"/>
    <w:rsid w:val="00D44D67"/>
    <w:rsid w:val="00D466D1"/>
    <w:rsid w:val="00D93CCA"/>
    <w:rsid w:val="00D96C64"/>
    <w:rsid w:val="00DB20C0"/>
    <w:rsid w:val="00DB6B90"/>
    <w:rsid w:val="00DD2400"/>
    <w:rsid w:val="00DF09F3"/>
    <w:rsid w:val="00E13EEE"/>
    <w:rsid w:val="00E22597"/>
    <w:rsid w:val="00E32F68"/>
    <w:rsid w:val="00E4674E"/>
    <w:rsid w:val="00E71531"/>
    <w:rsid w:val="00EB0CFF"/>
    <w:rsid w:val="00ED1F04"/>
    <w:rsid w:val="00F52AF9"/>
    <w:rsid w:val="00F822A2"/>
    <w:rsid w:val="00FA42CE"/>
    <w:rsid w:val="00FD2B3D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B3F"/>
  <w15:chartTrackingRefBased/>
  <w15:docId w15:val="{8ABB2551-FD75-4774-AA7D-5EEB921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66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2366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8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811"/>
    <w:rPr>
      <w:rFonts w:ascii="Segoe UI" w:eastAsia="Times New Roman" w:hAnsi="Segoe UI" w:cs="Segoe UI"/>
      <w:sz w:val="18"/>
      <w:szCs w:val="18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E22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cebrian@spa-rac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ar-asp@spa-ra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cretariat@cbd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Khalil ATTIA  (SPA/RAC)</cp:lastModifiedBy>
  <cp:revision>4</cp:revision>
  <dcterms:created xsi:type="dcterms:W3CDTF">2020-08-14T11:29:00Z</dcterms:created>
  <dcterms:modified xsi:type="dcterms:W3CDTF">2020-08-14T12:32:00Z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