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517F" w14:textId="77777777" w:rsidR="00ED047D" w:rsidRPr="002C258C" w:rsidRDefault="00ED047D" w:rsidP="00ED047D">
      <w:pPr>
        <w:spacing w:after="60"/>
        <w:rPr>
          <w:rFonts w:asciiTheme="minorHAnsi" w:hAnsiTheme="minorHAnsi" w:cstheme="minorHAnsi"/>
          <w:b/>
        </w:rPr>
      </w:pPr>
      <w:r w:rsidRPr="002C258C">
        <w:rPr>
          <w:rFonts w:asciiTheme="minorHAnsi" w:hAnsiTheme="minorHAnsi" w:cstheme="minorHAnsi"/>
          <w:b/>
        </w:rPr>
        <w:t>Main areas of intervention, for which FAO has instruments and monitoring systems in place</w:t>
      </w:r>
    </w:p>
    <w:p w14:paraId="6E5F34E6" w14:textId="13C830FD" w:rsidR="00ED047D" w:rsidRPr="00E21436" w:rsidRDefault="00ED047D" w:rsidP="00ED047D">
      <w:pPr>
        <w:pStyle w:val="Heading1"/>
        <w:shd w:val="clear" w:color="auto" w:fill="FFFFFF"/>
        <w:spacing w:before="0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Reduce pollution threats from agriculture and food systems to biodiversity </w:t>
      </w:r>
      <w:r w:rsidRPr="00596AA3">
        <w:rPr>
          <w:rFonts w:asciiTheme="minorHAnsi" w:hAnsiTheme="minorHAnsi" w:cstheme="minorHAnsi"/>
          <w:b w:val="0"/>
          <w:sz w:val="22"/>
          <w:szCs w:val="22"/>
        </w:rPr>
        <w:t>(</w:t>
      </w:r>
      <w:r w:rsidRPr="00596AA3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ref to Target </w:t>
      </w:r>
      <w:r w:rsidR="009D7CE6">
        <w:rPr>
          <w:rFonts w:asciiTheme="minorHAnsi" w:eastAsiaTheme="minorHAnsi" w:hAnsiTheme="minorHAnsi" w:cstheme="minorHAnsi"/>
          <w:b w:val="0"/>
          <w:sz w:val="22"/>
          <w:szCs w:val="22"/>
        </w:rPr>
        <w:t>6</w:t>
      </w:r>
      <w:r w:rsidRPr="00596AA3">
        <w:rPr>
          <w:rFonts w:asciiTheme="minorHAnsi" w:eastAsiaTheme="minorHAnsi" w:hAnsiTheme="minorHAnsi" w:cstheme="minorHAnsi"/>
          <w:b w:val="0"/>
          <w:sz w:val="22"/>
          <w:szCs w:val="22"/>
        </w:rPr>
        <w:t>)</w:t>
      </w:r>
    </w:p>
    <w:p w14:paraId="557D4B7F" w14:textId="77777777" w:rsidR="00ED047D" w:rsidRPr="00596AA3" w:rsidRDefault="00ED047D" w:rsidP="00ED047D">
      <w:pPr>
        <w:pStyle w:val="Heading1"/>
        <w:shd w:val="clear" w:color="auto" w:fill="FFFFFF"/>
        <w:spacing w:before="0"/>
        <w:rPr>
          <w:rFonts w:asciiTheme="minorHAnsi" w:hAnsiTheme="minorHAnsi" w:cstheme="minorHAnsi"/>
          <w:b w:val="0"/>
          <w:i/>
          <w:color w:val="4D5156"/>
          <w:sz w:val="22"/>
          <w:szCs w:val="22"/>
          <w:shd w:val="clear" w:color="auto" w:fill="FFFFFF"/>
        </w:rPr>
      </w:pPr>
      <w:r w:rsidRPr="00596AA3">
        <w:rPr>
          <w:rFonts w:asciiTheme="minorHAnsi" w:hAnsiTheme="minorHAnsi" w:cstheme="minorHAnsi"/>
          <w:b w:val="0"/>
          <w:i/>
          <w:color w:val="4D5156"/>
          <w:sz w:val="22"/>
          <w:szCs w:val="22"/>
          <w:shd w:val="clear" w:color="auto" w:fill="FFFFFF"/>
        </w:rPr>
        <w:t xml:space="preserve">Reducing pollution </w:t>
      </w:r>
      <w:r w:rsidRPr="00596AA3">
        <w:rPr>
          <w:rFonts w:asciiTheme="minorHAnsi" w:hAnsiTheme="minorHAnsi" w:cstheme="minorHAnsi"/>
          <w:b w:val="0"/>
          <w:i/>
          <w:sz w:val="22"/>
          <w:szCs w:val="22"/>
        </w:rPr>
        <w:t>from excess use of fertilizers</w:t>
      </w:r>
    </w:p>
    <w:p w14:paraId="42C62F5D" w14:textId="77777777" w:rsidR="00ED047D" w:rsidRPr="009D7CE6" w:rsidRDefault="00ED047D" w:rsidP="00ED047D">
      <w:pPr>
        <w:pStyle w:val="Heading1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9D7CE6">
        <w:rPr>
          <w:rFonts w:asciiTheme="minorHAnsi" w:hAnsiTheme="minorHAnsi" w:cstheme="minorHAnsi"/>
          <w:b w:val="0"/>
          <w:color w:val="4D5156"/>
          <w:sz w:val="22"/>
          <w:szCs w:val="22"/>
          <w:shd w:val="clear" w:color="auto" w:fill="FFFFFF"/>
        </w:rPr>
        <w:t xml:space="preserve">The </w:t>
      </w:r>
      <w:hyperlink r:id="rId10" w:history="1">
        <w:r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International Code of Conduct for the Sustainable Use and Management of Fertilizers</w:t>
        </w:r>
      </w:hyperlink>
      <w:r w:rsidRPr="009D7CE6">
        <w:rPr>
          <w:rFonts w:asciiTheme="minorHAnsi" w:hAnsiTheme="minorHAnsi" w:cstheme="minorHAnsi"/>
          <w:b w:val="0"/>
          <w:color w:val="4D5156"/>
          <w:sz w:val="22"/>
          <w:szCs w:val="22"/>
          <w:shd w:val="clear" w:color="auto" w:fill="FFFFFF"/>
        </w:rPr>
        <w:t> or </w:t>
      </w:r>
      <w:r w:rsidRPr="009D7CE6">
        <w:rPr>
          <w:rStyle w:val="Emphasis"/>
          <w:rFonts w:asciiTheme="minorHAnsi" w:eastAsia="Calibri" w:hAnsiTheme="minorHAnsi" w:cstheme="minorHAnsi"/>
          <w:b w:val="0"/>
          <w:color w:val="5F6368"/>
          <w:sz w:val="22"/>
          <w:szCs w:val="22"/>
          <w:shd w:val="clear" w:color="auto" w:fill="FFFFFF"/>
        </w:rPr>
        <w:t>Fertilizer</w:t>
      </w:r>
      <w:r w:rsidRPr="009D7CE6">
        <w:rPr>
          <w:rFonts w:asciiTheme="minorHAnsi" w:hAnsiTheme="minorHAnsi" w:cstheme="minorHAnsi"/>
          <w:b w:val="0"/>
          <w:color w:val="4D5156"/>
          <w:sz w:val="22"/>
          <w:szCs w:val="22"/>
          <w:shd w:val="clear" w:color="auto" w:fill="FFFFFF"/>
        </w:rPr>
        <w:t> Code</w:t>
      </w:r>
      <w:r w:rsidRPr="009D7CE6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4813CFA9" w14:textId="77777777" w:rsidR="00ED047D" w:rsidRPr="009D7CE6" w:rsidRDefault="000B0EA4" w:rsidP="00ED047D">
      <w:pPr>
        <w:pStyle w:val="Heading1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hyperlink r:id="rId11" w:history="1">
        <w:r w:rsidR="00ED047D"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Data collection</w:t>
        </w:r>
      </w:hyperlink>
      <w:r w:rsidR="00ED047D" w:rsidRPr="009D7CE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and dissemination:  FAOSTAT </w:t>
      </w:r>
      <w:hyperlink r:id="rId12" w:anchor="data/RFN/visualize" w:history="1">
        <w:r w:rsidR="00ED047D"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Fertilizers by Nutrient</w:t>
        </w:r>
      </w:hyperlink>
      <w:r w:rsidR="00ED047D" w:rsidRPr="009D7CE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; </w:t>
      </w:r>
      <w:hyperlink r:id="rId13" w:anchor="data/RFB/visualize" w:history="1">
        <w:r w:rsidR="00ED047D"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Fertilizers by Products</w:t>
        </w:r>
      </w:hyperlink>
      <w:r w:rsidR="00ED047D" w:rsidRPr="009D7CE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; </w:t>
      </w:r>
      <w:hyperlink r:id="rId14" w:anchor="data/EF" w:history="1">
        <w:r w:rsidR="00ED047D"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Fertilizers Indicators</w:t>
        </w:r>
      </w:hyperlink>
      <w:r w:rsidR="00ED047D" w:rsidRPr="009D7CE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; </w:t>
      </w:r>
      <w:hyperlink r:id="rId15" w:anchor="data/EMN" w:history="1">
        <w:r w:rsidR="00ED047D"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Livestock Manure</w:t>
        </w:r>
      </w:hyperlink>
    </w:p>
    <w:p w14:paraId="3B126E2C" w14:textId="77777777" w:rsidR="00ED047D" w:rsidRPr="009D7CE6" w:rsidRDefault="00ED047D" w:rsidP="00ED047D">
      <w:pPr>
        <w:pStyle w:val="Heading1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D7CE6">
        <w:rPr>
          <w:rFonts w:asciiTheme="minorHAnsi" w:hAnsiTheme="minorHAnsi" w:cstheme="minorHAnsi"/>
          <w:b w:val="0"/>
          <w:color w:val="000000"/>
          <w:sz w:val="22"/>
          <w:szCs w:val="22"/>
        </w:rPr>
        <w:t>Links to analytical briefs:</w:t>
      </w:r>
    </w:p>
    <w:p w14:paraId="4D19576A" w14:textId="77777777" w:rsidR="00ED047D" w:rsidRPr="009D7CE6" w:rsidRDefault="000B0EA4" w:rsidP="00ED047D">
      <w:pPr>
        <w:pStyle w:val="Heading1"/>
        <w:shd w:val="clear" w:color="auto" w:fill="FFFFFF"/>
        <w:spacing w:before="0"/>
        <w:ind w:left="720"/>
        <w:rPr>
          <w:rStyle w:val="Hyperlink"/>
          <w:rFonts w:asciiTheme="minorHAnsi" w:hAnsiTheme="minorHAnsi" w:cstheme="minorHAnsi"/>
          <w:b w:val="0"/>
          <w:sz w:val="22"/>
          <w:szCs w:val="22"/>
        </w:rPr>
      </w:pPr>
      <w:hyperlink r:id="rId16" w:history="1">
        <w:r w:rsidR="00ED047D"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http://www.fao.org/economic/ess/environment/data/chemical-and-mineral-fertilizers/en/</w:t>
        </w:r>
      </w:hyperlink>
      <w:r w:rsidR="00ED047D" w:rsidRPr="009D7CE6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03B57A5" w14:textId="77777777" w:rsidR="00ED047D" w:rsidRPr="009D7CE6" w:rsidRDefault="000B0EA4" w:rsidP="00ED047D">
      <w:pPr>
        <w:pStyle w:val="Heading1"/>
        <w:shd w:val="clear" w:color="auto" w:fill="FFFFFF"/>
        <w:spacing w:before="0"/>
        <w:ind w:left="720"/>
        <w:rPr>
          <w:rStyle w:val="Hyperlink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hyperlink r:id="rId17" w:history="1">
        <w:r w:rsidR="00ED047D" w:rsidRPr="009D7CE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http://www.fao.org/economic/ess/environment/data/livestock-manure/en/</w:t>
        </w:r>
      </w:hyperlink>
    </w:p>
    <w:p w14:paraId="5F9E427C" w14:textId="77777777" w:rsidR="00ED047D" w:rsidRPr="009D7CE6" w:rsidRDefault="000B0EA4" w:rsidP="00ED047D">
      <w:pPr>
        <w:pStyle w:val="Heading1"/>
        <w:shd w:val="clear" w:color="auto" w:fill="FFFFFF"/>
        <w:spacing w:before="0"/>
        <w:ind w:left="720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hyperlink r:id="rId18" w:history="1">
        <w:r w:rsidR="00ED047D" w:rsidRPr="009D7CE6">
          <w:rPr>
            <w:rStyle w:val="Hyperlink"/>
            <w:rFonts w:asciiTheme="minorHAnsi" w:eastAsiaTheme="minorHAnsi" w:hAnsiTheme="minorHAnsi" w:cstheme="minorHAnsi"/>
            <w:b w:val="0"/>
            <w:sz w:val="22"/>
            <w:szCs w:val="22"/>
          </w:rPr>
          <w:t>SDG 2.4.1</w:t>
        </w:r>
      </w:hyperlink>
      <w:r w:rsidR="00ED047D" w:rsidRPr="009D7CE6">
        <w:rPr>
          <w:rFonts w:asciiTheme="minorHAnsi" w:eastAsiaTheme="minorHAnsi" w:hAnsiTheme="minorHAnsi" w:cstheme="minorHAnsi"/>
          <w:b w:val="0"/>
          <w:sz w:val="22"/>
          <w:szCs w:val="22"/>
        </w:rPr>
        <w:t>. Productive and sustainable agriculture; sub-indicators: 4. Soil Health; 6. Fertilizers risk; and 8. Biodiversity</w:t>
      </w:r>
    </w:p>
    <w:p w14:paraId="55697E50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</w:p>
    <w:p w14:paraId="4B1FB926" w14:textId="77777777" w:rsidR="00ED047D" w:rsidRPr="00596AA3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596AA3">
        <w:rPr>
          <w:rFonts w:asciiTheme="minorHAnsi" w:hAnsiTheme="minorHAnsi" w:cstheme="minorHAnsi"/>
          <w:i/>
          <w:sz w:val="22"/>
          <w:szCs w:val="22"/>
        </w:rPr>
        <w:t xml:space="preserve">Reducing the risk and impacts of use of chemical pesticides </w:t>
      </w:r>
    </w:p>
    <w:p w14:paraId="1B0ECAD6" w14:textId="77777777" w:rsidR="00ED047D" w:rsidRPr="009D7CE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9D7CE6">
        <w:rPr>
          <w:rFonts w:asciiTheme="minorHAnsi" w:hAnsiTheme="minorHAnsi" w:cstheme="minorHAnsi"/>
          <w:sz w:val="22"/>
          <w:szCs w:val="22"/>
        </w:rPr>
        <w:t xml:space="preserve">FAO, WHO 2014. </w:t>
      </w:r>
      <w:hyperlink r:id="rId19" w:history="1">
        <w:r w:rsidRPr="009D7CE6">
          <w:rPr>
            <w:rStyle w:val="Hyperlink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International Code of Conduct on Pesticide Management</w:t>
        </w:r>
      </w:hyperlink>
      <w:r w:rsidRPr="009D7C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883A07" w14:textId="77777777" w:rsidR="00ED047D" w:rsidRPr="009D7CE6" w:rsidRDefault="000B0EA4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hyperlink r:id="rId20" w:history="1">
        <w:r w:rsidR="00ED047D" w:rsidRPr="009D7CE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Data Collection</w:t>
        </w:r>
      </w:hyperlink>
      <w:r w:rsidR="00ED047D" w:rsidRPr="009D7C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dissemination: </w:t>
      </w:r>
      <w:r w:rsidR="00ED047D" w:rsidRPr="009D7CE6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FAOSTAT </w:t>
      </w:r>
      <w:hyperlink r:id="rId21" w:anchor="data/RP" w:history="1">
        <w:r w:rsidR="00ED047D" w:rsidRPr="009D7CE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Pesticides Use</w:t>
        </w:r>
      </w:hyperlink>
      <w:r w:rsidR="00ED047D" w:rsidRPr="009D7CE6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; </w:t>
      </w:r>
      <w:hyperlink r:id="rId22" w:anchor="data/RT" w:tgtFrame="_blank" w:tooltip="Opens external link in new window" w:history="1">
        <w:r w:rsidR="00ED047D" w:rsidRPr="009D7CE6">
          <w:rPr>
            <w:rStyle w:val="Hyperlink"/>
            <w:rFonts w:asciiTheme="minorHAnsi" w:hAnsiTheme="minorHAnsi" w:cstheme="minorHAnsi"/>
            <w:color w:val="004673"/>
            <w:sz w:val="22"/>
            <w:szCs w:val="22"/>
            <w:bdr w:val="none" w:sz="0" w:space="0" w:color="auto" w:frame="1"/>
            <w:shd w:val="clear" w:color="auto" w:fill="FFFFFF"/>
            <w:lang w:val="it-IT"/>
          </w:rPr>
          <w:t>Pesticides Trade</w:t>
        </w:r>
      </w:hyperlink>
      <w:r w:rsidR="00ED047D" w:rsidRPr="009D7CE6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and </w:t>
      </w:r>
      <w:hyperlink r:id="rId23" w:anchor="data/EP" w:history="1">
        <w:r w:rsidR="00ED047D" w:rsidRPr="009D7CE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Pesticides indicators</w:t>
        </w:r>
      </w:hyperlink>
    </w:p>
    <w:p w14:paraId="0226E08F" w14:textId="77777777" w:rsidR="00ED047D" w:rsidRPr="009D7CE6" w:rsidRDefault="00ED047D" w:rsidP="00ED047D">
      <w:pPr>
        <w:pStyle w:val="Heading1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D7CE6">
        <w:rPr>
          <w:rFonts w:asciiTheme="minorHAnsi" w:hAnsiTheme="minorHAnsi" w:cstheme="minorHAnsi"/>
          <w:b w:val="0"/>
          <w:color w:val="000000"/>
          <w:sz w:val="22"/>
          <w:szCs w:val="22"/>
        </w:rPr>
        <w:t>Links to analytical briefs:</w:t>
      </w:r>
    </w:p>
    <w:p w14:paraId="28818267" w14:textId="77777777" w:rsidR="00ED047D" w:rsidRPr="009D7CE6" w:rsidRDefault="000B0EA4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ED047D" w:rsidRPr="009D7CE6">
          <w:rPr>
            <w:rStyle w:val="Hyperlink"/>
            <w:rFonts w:asciiTheme="minorHAnsi" w:hAnsiTheme="minorHAnsi" w:cstheme="minorHAnsi"/>
            <w:sz w:val="22"/>
            <w:szCs w:val="22"/>
          </w:rPr>
          <w:t>http://www.fao.org/economic/ess/environment/data/pesticides-trade/en</w:t>
        </w:r>
      </w:hyperlink>
      <w:r w:rsidR="00ED047D" w:rsidRPr="009D7CE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46298" w14:textId="77777777" w:rsidR="00ED047D" w:rsidRPr="009D7CE6" w:rsidRDefault="000B0EA4" w:rsidP="00ED047D">
      <w:pPr>
        <w:pStyle w:val="Heading1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sz w:val="22"/>
          <w:szCs w:val="22"/>
        </w:rPr>
      </w:pPr>
      <w:hyperlink r:id="rId25" w:history="1">
        <w:r w:rsidR="00ED047D" w:rsidRPr="009D7CE6">
          <w:rPr>
            <w:rStyle w:val="Hyperlink"/>
            <w:rFonts w:asciiTheme="minorHAnsi" w:eastAsiaTheme="minorHAnsi" w:hAnsiTheme="minorHAnsi" w:cstheme="minorHAnsi"/>
            <w:b w:val="0"/>
            <w:sz w:val="22"/>
            <w:szCs w:val="22"/>
          </w:rPr>
          <w:t>SDG 2.4.1</w:t>
        </w:r>
      </w:hyperlink>
      <w:r w:rsidR="00ED047D" w:rsidRPr="009D7CE6">
        <w:rPr>
          <w:rFonts w:asciiTheme="minorHAnsi" w:eastAsiaTheme="minorHAnsi" w:hAnsiTheme="minorHAnsi" w:cstheme="minorHAnsi"/>
          <w:b w:val="0"/>
          <w:sz w:val="22"/>
          <w:szCs w:val="22"/>
        </w:rPr>
        <w:t>. Productive and sustainable agriculture; sub-indicators: 7. Pesticides risk; and 8. Biodiversity</w:t>
      </w:r>
    </w:p>
    <w:p w14:paraId="0AF71C0B" w14:textId="77777777" w:rsidR="00ED047D" w:rsidRPr="009D7CE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9D7CE6">
        <w:rPr>
          <w:rFonts w:asciiTheme="minorHAnsi" w:hAnsiTheme="minorHAnsi" w:cstheme="minorHAnsi"/>
          <w:sz w:val="22"/>
          <w:szCs w:val="22"/>
        </w:rPr>
        <w:t>SDG 2.4.1. subindicator 7-Management of pesticides</w:t>
      </w:r>
    </w:p>
    <w:p w14:paraId="44FB75A9" w14:textId="77777777" w:rsidR="00ED047D" w:rsidRPr="00E21436" w:rsidRDefault="00ED047D" w:rsidP="00ED047D">
      <w:pPr>
        <w:pStyle w:val="Heading1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</w:p>
    <w:p w14:paraId="7DDDBFEA" w14:textId="77777777" w:rsidR="00ED047D" w:rsidRPr="00596AA3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596AA3">
        <w:rPr>
          <w:rFonts w:asciiTheme="minorHAnsi" w:hAnsiTheme="minorHAnsi" w:cstheme="minorHAnsi"/>
          <w:i/>
          <w:sz w:val="22"/>
          <w:szCs w:val="22"/>
        </w:rPr>
        <w:t>Reducing the risks and impacts of use of other chemicals and medicines (e.g antibiotics)</w:t>
      </w:r>
    </w:p>
    <w:p w14:paraId="3F1866F3" w14:textId="77777777" w:rsidR="00ED047D" w:rsidRPr="00E21436" w:rsidRDefault="00ED047D" w:rsidP="00ED047D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New </w:t>
      </w:r>
      <w:r w:rsidRPr="00E21436">
        <w:rPr>
          <w:rFonts w:asciiTheme="minorHAnsi" w:hAnsiTheme="minorHAnsi" w:cstheme="minorHAnsi"/>
          <w:i/>
          <w:iCs/>
          <w:sz w:val="22"/>
          <w:szCs w:val="22"/>
        </w:rPr>
        <w:t xml:space="preserve">antimicrobial resistance (AMR) </w:t>
      </w:r>
      <w:r w:rsidRPr="00E21436">
        <w:rPr>
          <w:rFonts w:asciiTheme="minorHAnsi" w:hAnsiTheme="minorHAnsi" w:cstheme="minorHAnsi"/>
          <w:sz w:val="22"/>
          <w:szCs w:val="22"/>
        </w:rPr>
        <w:t xml:space="preserve">outcome indicator in new PWB: </w:t>
      </w:r>
      <w:r w:rsidRPr="00E21436">
        <w:rPr>
          <w:rFonts w:asciiTheme="minorHAnsi" w:hAnsiTheme="minorHAnsi" w:cstheme="minorHAnsi"/>
          <w:i/>
          <w:iCs/>
          <w:sz w:val="22"/>
          <w:szCs w:val="22"/>
        </w:rPr>
        <w:t xml:space="preserve">Proportion of countries that have effectively implemented their strategies to AMR surveillance systems in food and agriculture </w:t>
      </w:r>
    </w:p>
    <w:p w14:paraId="26324455" w14:textId="3AEF9E04" w:rsidR="00ED047D" w:rsidRDefault="00ED047D" w:rsidP="00ED047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58DCBCF" w14:textId="77777777" w:rsidR="00596AA3" w:rsidRPr="00E21436" w:rsidRDefault="00596AA3" w:rsidP="00ED047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174325D" w14:textId="53739281" w:rsidR="00ED047D" w:rsidRPr="00E21436" w:rsidRDefault="00ED047D" w:rsidP="00ED047D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21436">
        <w:rPr>
          <w:rFonts w:asciiTheme="minorHAnsi" w:hAnsiTheme="minorHAnsi" w:cstheme="minorHAnsi"/>
          <w:b/>
          <w:sz w:val="22"/>
          <w:szCs w:val="22"/>
        </w:rPr>
        <w:t xml:space="preserve">Reduce threats from agriculture and food systems to biodiversity related overuse of natural resources </w:t>
      </w:r>
      <w:r w:rsidRPr="00E21436">
        <w:rPr>
          <w:rFonts w:asciiTheme="minorHAnsi" w:hAnsiTheme="minorHAnsi" w:cstheme="minorHAnsi"/>
          <w:sz w:val="22"/>
          <w:szCs w:val="22"/>
        </w:rPr>
        <w:t>(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ref to Target </w:t>
      </w:r>
      <w:r w:rsidR="009D7CE6">
        <w:rPr>
          <w:rFonts w:asciiTheme="minorHAnsi" w:hAnsiTheme="minorHAnsi" w:cstheme="minorHAnsi"/>
          <w:bCs/>
          <w:sz w:val="22"/>
          <w:szCs w:val="22"/>
        </w:rPr>
        <w:t>T1, T4, T8</w:t>
      </w:r>
      <w:r w:rsidRPr="00E21436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BD108D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E21436">
        <w:rPr>
          <w:rFonts w:asciiTheme="minorHAnsi" w:hAnsiTheme="minorHAnsi" w:cstheme="minorHAnsi"/>
          <w:i/>
          <w:sz w:val="22"/>
          <w:szCs w:val="22"/>
        </w:rPr>
        <w:t>Capture fisheries</w:t>
      </w:r>
    </w:p>
    <w:p w14:paraId="1D30A0F4" w14:textId="77777777" w:rsidR="00ED047D" w:rsidRPr="00E21436" w:rsidRDefault="000B0EA4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hyperlink r:id="rId26" w:history="1">
        <w:r w:rsidR="00ED047D"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Code of Conduct on Responsible Fisheries</w:t>
        </w:r>
      </w:hyperlink>
      <w:r w:rsidR="00ED047D" w:rsidRPr="00E21436">
        <w:rPr>
          <w:rFonts w:asciiTheme="minorHAnsi" w:hAnsiTheme="minorHAnsi" w:cstheme="minorHAnsi"/>
          <w:sz w:val="22"/>
          <w:szCs w:val="22"/>
        </w:rPr>
        <w:t>, questionnaire for monitoring the implementation of the Code, under which two SDG indicators are extracted:</w:t>
      </w:r>
    </w:p>
    <w:p w14:paraId="6D9B7F2A" w14:textId="77777777" w:rsidR="00ED047D" w:rsidRPr="00A33B88" w:rsidRDefault="00ED047D" w:rsidP="00ED047D">
      <w:pPr>
        <w:pStyle w:val="ListParagraph"/>
        <w:numPr>
          <w:ilvl w:val="0"/>
          <w:numId w:val="4"/>
        </w:numPr>
        <w:spacing w:after="60"/>
        <w:ind w:left="720" w:firstLine="0"/>
        <w:contextualSpacing/>
        <w:rPr>
          <w:rStyle w:val="Hyperlink"/>
          <w:rFonts w:asciiTheme="minorHAnsi" w:hAnsiTheme="minorHAnsi" w:cstheme="minorHAnsi"/>
          <w:color w:val="0D6CAC"/>
          <w:sz w:val="22"/>
          <w:szCs w:val="22"/>
        </w:rPr>
      </w:pPr>
      <w:r w:rsidRPr="00A33B88">
        <w:rPr>
          <w:rFonts w:asciiTheme="minorHAnsi" w:hAnsiTheme="minorHAnsi" w:cstheme="minorHAnsi"/>
          <w:sz w:val="22"/>
          <w:szCs w:val="22"/>
        </w:rPr>
        <w:t xml:space="preserve">SDG </w:t>
      </w:r>
      <w:hyperlink r:id="rId27" w:tgtFrame="_top" w:tooltip="Opens internal link in current window" w:history="1">
        <w:r w:rsidRPr="00A33B88">
          <w:rPr>
            <w:rStyle w:val="Hyperlink"/>
            <w:rFonts w:asciiTheme="minorHAnsi" w:hAnsiTheme="minorHAnsi" w:cstheme="minorHAnsi"/>
            <w:color w:val="0D6CAC"/>
            <w:sz w:val="22"/>
            <w:szCs w:val="22"/>
          </w:rPr>
          <w:t>14.6.1 Illegal, unreported unregulated fishing</w:t>
        </w:r>
      </w:hyperlink>
    </w:p>
    <w:p w14:paraId="016A55E3" w14:textId="77777777" w:rsidR="00ED047D" w:rsidRPr="00A33B88" w:rsidRDefault="00ED047D" w:rsidP="00ED047D">
      <w:pPr>
        <w:pStyle w:val="ListParagraph"/>
        <w:numPr>
          <w:ilvl w:val="0"/>
          <w:numId w:val="3"/>
        </w:numPr>
        <w:spacing w:after="60"/>
        <w:ind w:left="720" w:firstLine="0"/>
        <w:contextualSpacing/>
        <w:rPr>
          <w:rFonts w:asciiTheme="minorHAnsi" w:hAnsiTheme="minorHAnsi" w:cstheme="minorHAnsi"/>
          <w:color w:val="003B43"/>
          <w:sz w:val="22"/>
          <w:szCs w:val="22"/>
        </w:rPr>
      </w:pPr>
      <w:r w:rsidRPr="00A33B88">
        <w:rPr>
          <w:rFonts w:asciiTheme="minorHAnsi" w:hAnsiTheme="minorHAnsi" w:cstheme="minorHAnsi"/>
          <w:color w:val="003B43"/>
          <w:sz w:val="22"/>
          <w:szCs w:val="22"/>
        </w:rPr>
        <w:t xml:space="preserve">SDG </w:t>
      </w:r>
      <w:hyperlink r:id="rId28" w:history="1">
        <w:r w:rsidRPr="00A33B88">
          <w:rPr>
            <w:rStyle w:val="Hyperlink"/>
            <w:rFonts w:asciiTheme="minorHAnsi" w:hAnsiTheme="minorHAnsi" w:cstheme="minorHAnsi"/>
            <w:sz w:val="22"/>
            <w:szCs w:val="22"/>
          </w:rPr>
          <w:t>14.b.1 small scale fisheries</w:t>
        </w:r>
      </w:hyperlink>
      <w:r w:rsidRPr="00A33B88">
        <w:rPr>
          <w:rFonts w:asciiTheme="minorHAnsi" w:hAnsiTheme="minorHAnsi" w:cstheme="minorHAnsi"/>
          <w:color w:val="003B43"/>
          <w:sz w:val="22"/>
          <w:szCs w:val="22"/>
        </w:rPr>
        <w:t xml:space="preserve"> </w:t>
      </w:r>
    </w:p>
    <w:p w14:paraId="676DA108" w14:textId="70F4B36E" w:rsidR="00ED047D" w:rsidRPr="00A33B88" w:rsidRDefault="00A33B88" w:rsidP="00A33B88">
      <w:pPr>
        <w:pStyle w:val="bodytext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003B43"/>
          <w:sz w:val="22"/>
          <w:szCs w:val="22"/>
        </w:rPr>
      </w:pPr>
      <w:r w:rsidRPr="00A33B88">
        <w:rPr>
          <w:rFonts w:asciiTheme="minorHAnsi" w:hAnsiTheme="minorHAnsi" w:cstheme="minorHAnsi"/>
          <w:sz w:val="22"/>
          <w:szCs w:val="22"/>
        </w:rPr>
        <w:t xml:space="preserve">SDG </w:t>
      </w:r>
      <w:hyperlink r:id="rId29" w:tgtFrame="_top" w:tooltip="Opens internal link in current window" w:history="1">
        <w:r w:rsidR="00ED047D" w:rsidRPr="00A33B88">
          <w:rPr>
            <w:rStyle w:val="Hyperlink"/>
            <w:rFonts w:asciiTheme="minorHAnsi" w:hAnsiTheme="minorHAnsi" w:cstheme="minorHAnsi"/>
            <w:color w:val="0D6CAC"/>
            <w:sz w:val="22"/>
            <w:szCs w:val="22"/>
          </w:rPr>
          <w:t>14.4.1 Fish stocks sustainability</w:t>
        </w:r>
      </w:hyperlink>
    </w:p>
    <w:p w14:paraId="1F55C97B" w14:textId="1B6D9CD6" w:rsidR="00A33B88" w:rsidRPr="00A33B88" w:rsidRDefault="00A33B88" w:rsidP="00A33B88">
      <w:pPr>
        <w:spacing w:after="120"/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A33B88">
        <w:rPr>
          <w:rFonts w:asciiTheme="minorHAnsi" w:eastAsia="Calibri" w:hAnsiTheme="minorHAnsi" w:cstheme="minorHAnsi"/>
          <w:sz w:val="22"/>
          <w:szCs w:val="22"/>
        </w:rPr>
        <w:t>In relation to commercially exploited marine fish stocks</w:t>
      </w:r>
      <w:r w:rsidR="00227BE8">
        <w:rPr>
          <w:rFonts w:asciiTheme="minorHAnsi" w:eastAsia="Calibri" w:hAnsiTheme="minorHAnsi" w:cstheme="minorHAnsi"/>
          <w:sz w:val="22"/>
          <w:szCs w:val="22"/>
        </w:rPr>
        <w:t>,</w:t>
      </w:r>
      <w:r w:rsidRPr="00A33B88">
        <w:rPr>
          <w:rFonts w:asciiTheme="minorHAnsi" w:eastAsia="Calibri" w:hAnsiTheme="minorHAnsi" w:cstheme="minorHAnsi"/>
          <w:sz w:val="22"/>
          <w:szCs w:val="22"/>
        </w:rPr>
        <w:t xml:space="preserve"> the SDG indicator for SDG 14.4 calls for ‘’effective regulation of harvesting and end overfishing, illegal, unreported and unregulated fishing and destructive fishing practices and implement science-based management plans in order to restore fish stocks in the shortest time feasible — at least to levels that can produce maximum sustainable yield as determined by their biological characteristics. FAO is the </w:t>
      </w:r>
      <w:r w:rsidRPr="00A33B88">
        <w:rPr>
          <w:rFonts w:asciiTheme="minorHAnsi" w:eastAsia="Calibri" w:hAnsiTheme="minorHAnsi" w:cstheme="minorHAnsi"/>
          <w:sz w:val="22"/>
          <w:szCs w:val="22"/>
        </w:rPr>
        <w:lastRenderedPageBreak/>
        <w:t>custodian for an indicator that shows the ‘’Proportion of fish stocks within biologically sustainable levels’’ (</w:t>
      </w:r>
      <w:hyperlink r:id="rId30">
        <w:r w:rsidRPr="00A33B88">
          <w:rPr>
            <w:rStyle w:val="Hyperlink"/>
            <w:rFonts w:asciiTheme="minorHAnsi" w:eastAsia="Calibri" w:hAnsiTheme="minorHAnsi" w:cstheme="minorHAnsi"/>
            <w:color w:val="0D6CAC"/>
            <w:sz w:val="22"/>
            <w:szCs w:val="22"/>
          </w:rPr>
          <w:t>14.4.1 Fish stocks sustainability</w:t>
        </w:r>
      </w:hyperlink>
      <w:r w:rsidRPr="00A33B88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73C79941" w14:textId="278DD0D4" w:rsidR="00ED047D" w:rsidRPr="00E21436" w:rsidRDefault="00ED047D" w:rsidP="00ED047D">
      <w:pPr>
        <w:spacing w:after="60"/>
        <w:ind w:left="720"/>
        <w:rPr>
          <w:rStyle w:val="Hyperlink"/>
          <w:rFonts w:asciiTheme="minorHAnsi" w:hAnsiTheme="minorHAnsi" w:cstheme="minorHAnsi"/>
          <w:color w:val="0D6CAC"/>
          <w:sz w:val="22"/>
          <w:szCs w:val="22"/>
          <w:shd w:val="clear" w:color="auto" w:fill="FFFFFF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Contributing: SDG </w:t>
      </w:r>
      <w:hyperlink r:id="rId31" w:tgtFrame="_blank" w:history="1">
        <w:r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  <w:shd w:val="clear" w:color="auto" w:fill="FFFFFF"/>
          </w:rPr>
          <w:t>14.c.1 Frameworks for conservation and sustainable use of oceans’ resources</w:t>
        </w:r>
      </w:hyperlink>
    </w:p>
    <w:p w14:paraId="4B4F46C0" w14:textId="24E61C5D" w:rsidR="00ED047D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>The Agreement on Port State Measures (PSMA). Questionnaire for monitoring the implementation of the Agreement, first edition of the questionnaire to be launched in late 2020, with a subsequent editions launched every two years.</w:t>
      </w:r>
    </w:p>
    <w:p w14:paraId="2ADAED02" w14:textId="33F10068" w:rsidR="00A33B88" w:rsidRDefault="00A33B88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3B5A2292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E21436">
        <w:rPr>
          <w:rFonts w:asciiTheme="minorHAnsi" w:hAnsiTheme="minorHAnsi" w:cstheme="minorHAnsi"/>
          <w:i/>
          <w:sz w:val="22"/>
          <w:szCs w:val="22"/>
        </w:rPr>
        <w:t xml:space="preserve">Forestry </w:t>
      </w:r>
    </w:p>
    <w:p w14:paraId="0BED0752" w14:textId="77777777" w:rsidR="00ED047D" w:rsidRPr="00E21436" w:rsidRDefault="000B0EA4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hyperlink r:id="rId32" w:history="1">
        <w:r w:rsidR="00ED047D"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Sustainable Forest Management</w:t>
        </w:r>
      </w:hyperlink>
      <w:r w:rsidR="00ED047D" w:rsidRPr="00E21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3E84D2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>FRA monitoring of SDG 15</w:t>
      </w:r>
    </w:p>
    <w:p w14:paraId="3C7A3053" w14:textId="77777777" w:rsidR="00ED047D" w:rsidRPr="00E21436" w:rsidRDefault="000B0EA4" w:rsidP="00ED047D">
      <w:pPr>
        <w:pStyle w:val="bodytext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003B43"/>
          <w:sz w:val="22"/>
          <w:szCs w:val="22"/>
        </w:rPr>
      </w:pPr>
      <w:hyperlink r:id="rId33" w:tgtFrame="_top" w:tooltip="Opens internal link in current window" w:history="1">
        <w:r w:rsidR="00ED047D"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</w:rPr>
          <w:t>15.1.1 Forest area</w:t>
        </w:r>
      </w:hyperlink>
    </w:p>
    <w:p w14:paraId="369CB74B" w14:textId="77777777" w:rsidR="00ED047D" w:rsidRPr="00E21436" w:rsidRDefault="000B0EA4" w:rsidP="00ED047D">
      <w:pPr>
        <w:pStyle w:val="bodytext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003B43"/>
          <w:sz w:val="22"/>
          <w:szCs w:val="22"/>
        </w:rPr>
      </w:pPr>
      <w:hyperlink r:id="rId34" w:tgtFrame="_top" w:tooltip="Opens internal link in current window" w:history="1">
        <w:r w:rsidR="00ED047D"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</w:rPr>
          <w:t>15.2.1 Sustainable forest management</w:t>
        </w:r>
      </w:hyperlink>
    </w:p>
    <w:p w14:paraId="35309B9A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4CE373E" w14:textId="3F9A922B" w:rsidR="00ED047D" w:rsidRPr="00596AA3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596AA3">
        <w:rPr>
          <w:rFonts w:asciiTheme="minorHAnsi" w:hAnsiTheme="minorHAnsi" w:cstheme="minorHAnsi"/>
          <w:i/>
          <w:sz w:val="22"/>
          <w:szCs w:val="22"/>
        </w:rPr>
        <w:t>Statistics on Greenhouse gas emissions</w:t>
      </w:r>
    </w:p>
    <w:p w14:paraId="162A0644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Data production and dissemination: FAOSTAT Emissions </w:t>
      </w:r>
      <w:hyperlink r:id="rId35" w:anchor="data/GT" w:history="1">
        <w:r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agriculture</w:t>
        </w:r>
      </w:hyperlink>
      <w:r w:rsidRPr="00E21436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36" w:anchor="data/GT" w:history="1">
        <w:r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land use</w:t>
        </w:r>
      </w:hyperlink>
      <w:r w:rsidRPr="00E21436">
        <w:rPr>
          <w:rFonts w:asciiTheme="minorHAnsi" w:hAnsiTheme="minorHAnsi" w:cstheme="minorHAnsi"/>
          <w:sz w:val="22"/>
          <w:szCs w:val="22"/>
        </w:rPr>
        <w:t xml:space="preserve">; </w:t>
      </w:r>
      <w:hyperlink r:id="rId37" w:anchor="data/EM" w:history="1">
        <w:r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emissions shares</w:t>
        </w:r>
      </w:hyperlink>
      <w:r w:rsidRPr="00E21436">
        <w:rPr>
          <w:rFonts w:asciiTheme="minorHAnsi" w:hAnsiTheme="minorHAnsi" w:cstheme="minorHAnsi"/>
          <w:sz w:val="22"/>
          <w:szCs w:val="22"/>
        </w:rPr>
        <w:t xml:space="preserve">; emissions </w:t>
      </w:r>
      <w:hyperlink r:id="rId38" w:anchor="data/EI" w:history="1">
        <w:r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intensities</w:t>
        </w:r>
      </w:hyperlink>
    </w:p>
    <w:p w14:paraId="653F0FC7" w14:textId="77777777" w:rsidR="00ED047D" w:rsidRPr="009D7CE6" w:rsidRDefault="00ED047D" w:rsidP="00ED047D">
      <w:pPr>
        <w:pStyle w:val="Heading1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D7CE6">
        <w:rPr>
          <w:rFonts w:asciiTheme="minorHAnsi" w:hAnsiTheme="minorHAnsi" w:cstheme="minorHAnsi"/>
          <w:b w:val="0"/>
          <w:color w:val="000000"/>
          <w:sz w:val="22"/>
          <w:szCs w:val="22"/>
        </w:rPr>
        <w:t>Links to analytical briefs:</w:t>
      </w:r>
    </w:p>
    <w:p w14:paraId="3F4D4486" w14:textId="77777777" w:rsidR="00ED047D" w:rsidRPr="00E21436" w:rsidRDefault="000B0EA4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hyperlink r:id="rId39" w:history="1">
        <w:r w:rsidR="00ED047D"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http://www.fao.org/economic/ess/environment/data/emission-shares/en/</w:t>
        </w:r>
      </w:hyperlink>
    </w:p>
    <w:p w14:paraId="36B44115" w14:textId="77777777" w:rsidR="00596AA3" w:rsidRPr="00E21436" w:rsidRDefault="00596AA3" w:rsidP="00ED047D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0FC8002" w14:textId="661F224B" w:rsidR="00ED047D" w:rsidRPr="00E21436" w:rsidRDefault="00ED047D" w:rsidP="00ED047D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21436">
        <w:rPr>
          <w:rFonts w:asciiTheme="minorHAnsi" w:hAnsiTheme="minorHAnsi" w:cstheme="minorHAnsi"/>
          <w:b/>
          <w:sz w:val="22"/>
          <w:szCs w:val="22"/>
        </w:rPr>
        <w:t xml:space="preserve">Reduce threats from agriculture and food systems to biodiversity related to land and water use change </w:t>
      </w:r>
      <w:r w:rsidRPr="00E21436">
        <w:rPr>
          <w:rFonts w:asciiTheme="minorHAnsi" w:hAnsiTheme="minorHAnsi" w:cstheme="minorHAnsi"/>
          <w:sz w:val="22"/>
          <w:szCs w:val="22"/>
        </w:rPr>
        <w:t>(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ref </w:t>
      </w:r>
      <w:r w:rsidRPr="009D7CE6">
        <w:rPr>
          <w:rFonts w:asciiTheme="minorHAnsi" w:hAnsiTheme="minorHAnsi" w:cstheme="minorHAnsi"/>
          <w:bCs/>
          <w:sz w:val="22"/>
          <w:szCs w:val="22"/>
        </w:rPr>
        <w:t>to T</w:t>
      </w:r>
      <w:r w:rsidR="009D7CE6" w:rsidRPr="009D7CE6">
        <w:rPr>
          <w:rFonts w:asciiTheme="minorHAnsi" w:hAnsiTheme="minorHAnsi" w:cstheme="minorHAnsi"/>
          <w:bCs/>
          <w:sz w:val="22"/>
          <w:szCs w:val="22"/>
        </w:rPr>
        <w:t>1, T2</w:t>
      </w:r>
      <w:r w:rsidRPr="00E21436">
        <w:rPr>
          <w:rFonts w:asciiTheme="minorHAnsi" w:hAnsiTheme="minorHAnsi" w:cstheme="minorHAnsi"/>
          <w:bCs/>
          <w:sz w:val="22"/>
          <w:szCs w:val="22"/>
        </w:rPr>
        <w:t>)</w:t>
      </w:r>
    </w:p>
    <w:p w14:paraId="01C7BC73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i/>
          <w:sz w:val="22"/>
          <w:szCs w:val="22"/>
        </w:rPr>
        <w:t>Land/sea scape approach to management of agroecosystems to foster conservation and ecosystem services and provide food security and nutrition</w:t>
      </w:r>
      <w:r w:rsidRPr="00E21436">
        <w:rPr>
          <w:rFonts w:asciiTheme="minorHAnsi" w:hAnsiTheme="minorHAnsi" w:cstheme="minorHAnsi"/>
          <w:sz w:val="22"/>
          <w:szCs w:val="22"/>
        </w:rPr>
        <w:t>. Redesign Agroecosystems for multiple benefits – (food production , biodiversity conservation including wild species , ecosystems services …)</w:t>
      </w:r>
    </w:p>
    <w:p w14:paraId="66953495" w14:textId="77777777" w:rsidR="00ED047D" w:rsidRPr="00E21436" w:rsidRDefault="00ED047D" w:rsidP="00ED047D">
      <w:pPr>
        <w:pStyle w:val="bodytext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003B43"/>
          <w:sz w:val="22"/>
          <w:szCs w:val="22"/>
        </w:rPr>
      </w:pPr>
      <w:r w:rsidRPr="00E21436">
        <w:rPr>
          <w:rFonts w:asciiTheme="minorHAnsi" w:hAnsiTheme="minorHAnsi" w:cstheme="minorHAnsi"/>
          <w:color w:val="003B43"/>
          <w:sz w:val="22"/>
          <w:szCs w:val="22"/>
        </w:rPr>
        <w:t xml:space="preserve">SDG </w:t>
      </w:r>
      <w:hyperlink r:id="rId40" w:tgtFrame="_top" w:tooltip="Opens internal link in current window" w:history="1">
        <w:r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</w:rPr>
          <w:t>15.4.2 Mountain Green Cover</w:t>
        </w:r>
      </w:hyperlink>
    </w:p>
    <w:p w14:paraId="050F29CD" w14:textId="77777777" w:rsidR="00ED047D" w:rsidRPr="00E21436" w:rsidRDefault="00ED047D" w:rsidP="00ED047D">
      <w:pPr>
        <w:pStyle w:val="bodytext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003B43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Contributing SDG </w:t>
      </w:r>
      <w:hyperlink r:id="rId41" w:tgtFrame="_blank" w:history="1">
        <w:r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  <w:shd w:val="clear" w:color="auto" w:fill="FFFFFF"/>
          </w:rPr>
          <w:t>15.3.1 Land degradation</w:t>
        </w:r>
      </w:hyperlink>
    </w:p>
    <w:p w14:paraId="31C356A5" w14:textId="77777777" w:rsidR="00ED047D" w:rsidRPr="00E21436" w:rsidRDefault="000B0EA4" w:rsidP="00ED047D">
      <w:pPr>
        <w:pStyle w:val="Heading1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hyperlink r:id="rId42" w:history="1">
        <w:r w:rsidR="00ED047D" w:rsidRPr="00E2143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SDG 2.4.1</w:t>
        </w:r>
      </w:hyperlink>
      <w:r w:rsidR="00ED047D" w:rsidRPr="00E21436">
        <w:rPr>
          <w:rFonts w:asciiTheme="minorHAnsi" w:hAnsiTheme="minorHAnsi" w:cstheme="minorHAnsi"/>
          <w:b w:val="0"/>
          <w:sz w:val="22"/>
          <w:szCs w:val="22"/>
        </w:rPr>
        <w:t>. Productive and sustainable agriculture; sub-indicators: 8. Biodiversity (e.g. use of agro-biodiversity-supportive practices: Leaves at least 10% of the holding area for natural or diverse vegetation. This can include natural pasture/grassland, maintaining wildflower strips, stone and wood heaps, trees or hedgerows, natural ponds or wetlands</w:t>
      </w:r>
      <w:r w:rsidR="00ED047D" w:rsidRPr="00E21436">
        <w:rPr>
          <w:rStyle w:val="FootnoteReference"/>
          <w:rFonts w:asciiTheme="minorHAnsi" w:hAnsiTheme="minorHAnsi" w:cstheme="minorHAnsi"/>
          <w:b w:val="0"/>
          <w:sz w:val="22"/>
          <w:szCs w:val="22"/>
        </w:rPr>
        <w:footnoteReference w:id="1"/>
      </w:r>
      <w:r w:rsidR="00ED047D" w:rsidRPr="00E2143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Promotion of high diversity areas/hotspots/corridors within agricultural area (small wood lots, flower strips ...)</w:t>
      </w:r>
    </w:p>
    <w:p w14:paraId="2DDFC21F" w14:textId="77777777" w:rsidR="00ED047D" w:rsidRPr="00596AA3" w:rsidRDefault="00ED047D" w:rsidP="00ED047D">
      <w:pPr>
        <w:pStyle w:val="Heading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596AA3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Statistics</w:t>
      </w:r>
      <w:r w:rsidRPr="00596AA3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on land degradation:</w:t>
      </w:r>
    </w:p>
    <w:p w14:paraId="7C26F25B" w14:textId="77777777" w:rsidR="00ED047D" w:rsidRPr="007469A1" w:rsidRDefault="000B0EA4" w:rsidP="00ED047D">
      <w:pPr>
        <w:pStyle w:val="Heading1"/>
        <w:keepNext w:val="0"/>
        <w:numPr>
          <w:ilvl w:val="0"/>
          <w:numId w:val="2"/>
        </w:numPr>
        <w:shd w:val="clear" w:color="auto" w:fill="FFFFFF"/>
        <w:spacing w:before="0"/>
        <w:ind w:left="360" w:firstLine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hyperlink r:id="rId43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Data collection</w:t>
        </w:r>
      </w:hyperlink>
      <w:r w:rsidR="00ED047D" w:rsidRPr="007469A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and dissemination: FAOSTAT </w:t>
      </w:r>
      <w:hyperlink r:id="rId44" w:anchor="data/RL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Land Use</w:t>
        </w:r>
      </w:hyperlink>
      <w:r w:rsidR="00ED047D" w:rsidRPr="007469A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 </w:t>
      </w:r>
      <w:hyperlink r:id="rId45" w:anchor="data/LC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Land Cover</w:t>
        </w:r>
      </w:hyperlink>
      <w:r w:rsidR="00ED047D" w:rsidRPr="007469A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hyperlink r:id="rId46" w:anchor="data/EL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Land indicators</w:t>
        </w:r>
      </w:hyperlink>
      <w:r w:rsidR="00ED047D" w:rsidRPr="007469A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peatland degradation (organic soils </w:t>
      </w:r>
      <w:hyperlink r:id="rId47" w:anchor="data/GC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drainage</w:t>
        </w:r>
      </w:hyperlink>
      <w:r w:rsidR="00ED047D" w:rsidRPr="007469A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and </w:t>
      </w:r>
      <w:hyperlink r:id="rId48" w:anchor="data/GC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fire</w:t>
        </w:r>
      </w:hyperlink>
      <w:r w:rsidR="00ED047D" w:rsidRPr="007469A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) and </w:t>
      </w:r>
      <w:hyperlink r:id="rId49" w:anchor="data/GF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deforestation emissions</w:t>
        </w:r>
      </w:hyperlink>
    </w:p>
    <w:p w14:paraId="7D2C77C1" w14:textId="77777777" w:rsidR="00ED047D" w:rsidRPr="009D7CE6" w:rsidRDefault="00ED047D" w:rsidP="00ED047D">
      <w:pPr>
        <w:pStyle w:val="Heading1"/>
        <w:shd w:val="clear" w:color="auto" w:fill="FFFFFF"/>
        <w:spacing w:before="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9D7CE6">
        <w:rPr>
          <w:rFonts w:asciiTheme="minorHAnsi" w:hAnsiTheme="minorHAnsi" w:cstheme="minorHAnsi"/>
          <w:b w:val="0"/>
          <w:sz w:val="22"/>
          <w:szCs w:val="22"/>
        </w:rPr>
        <w:t>Links to analytical briefs:</w:t>
      </w:r>
    </w:p>
    <w:p w14:paraId="2DFB1A21" w14:textId="77777777" w:rsidR="00ED047D" w:rsidRPr="007469A1" w:rsidRDefault="000B0EA4" w:rsidP="00ED047D">
      <w:pPr>
        <w:pStyle w:val="Heading1"/>
        <w:shd w:val="clear" w:color="auto" w:fill="FFFFFF"/>
        <w:spacing w:before="0"/>
        <w:ind w:left="360"/>
        <w:rPr>
          <w:rStyle w:val="Hyperlink"/>
          <w:rFonts w:asciiTheme="minorHAnsi" w:hAnsiTheme="minorHAnsi" w:cstheme="minorHAnsi"/>
          <w:b w:val="0"/>
          <w:sz w:val="22"/>
          <w:szCs w:val="22"/>
        </w:rPr>
      </w:pPr>
      <w:hyperlink r:id="rId50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http://www.fao.org/economic/ess/environment/data/land-use/en/</w:t>
        </w:r>
      </w:hyperlink>
      <w:r w:rsidR="00ED047D" w:rsidRPr="007469A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51" w:history="1">
        <w:r w:rsidR="00ED047D" w:rsidRPr="007469A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http://www.fao.org/economic/ess/environment/data/organic-soils/en/</w:t>
        </w:r>
      </w:hyperlink>
      <w:r w:rsidR="00ED047D" w:rsidRPr="007469A1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14:paraId="152636F0" w14:textId="77777777" w:rsidR="00ED047D" w:rsidRPr="007469A1" w:rsidRDefault="000B0EA4" w:rsidP="00ED047D">
      <w:pPr>
        <w:pStyle w:val="Heading1"/>
        <w:spacing w:before="0"/>
        <w:ind w:left="36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52" w:history="1">
        <w:r w:rsidR="00ED047D" w:rsidRPr="007469A1">
          <w:rPr>
            <w:rStyle w:val="Hyperlink"/>
            <w:rFonts w:asciiTheme="minorHAnsi" w:hAnsiTheme="minorHAnsi" w:cstheme="minorHAnsi"/>
            <w:b w:val="0"/>
            <w:bCs w:val="0"/>
            <w:kern w:val="36"/>
            <w:sz w:val="22"/>
            <w:szCs w:val="22"/>
          </w:rPr>
          <w:t>http://www.fao.org/economic/ess/environment/data/ghg-forest-land/en/</w:t>
        </w:r>
      </w:hyperlink>
      <w:r w:rsidR="00ED047D" w:rsidRPr="007469A1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14:paraId="76164B95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kern w:val="36"/>
          <w:sz w:val="22"/>
          <w:szCs w:val="22"/>
        </w:rPr>
      </w:pPr>
    </w:p>
    <w:p w14:paraId="505E8E63" w14:textId="26ECD11E" w:rsidR="00ED047D" w:rsidRPr="00E21436" w:rsidRDefault="00ED047D" w:rsidP="00ED047D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21436">
        <w:rPr>
          <w:rFonts w:asciiTheme="minorHAnsi" w:hAnsiTheme="minorHAnsi" w:cstheme="minorHAnsi"/>
          <w:b/>
          <w:sz w:val="22"/>
          <w:szCs w:val="22"/>
        </w:rPr>
        <w:lastRenderedPageBreak/>
        <w:t>Sustainable practices: Promote conservation and sustainable use of biodiversity for food and agriculture to support transformative change of food and agriculture systems towards more sustainability and resilience</w:t>
      </w:r>
      <w:r w:rsidRPr="00E21436">
        <w:rPr>
          <w:rFonts w:asciiTheme="minorHAnsi" w:hAnsiTheme="minorHAnsi" w:cstheme="minorHAnsi"/>
          <w:sz w:val="22"/>
          <w:szCs w:val="22"/>
        </w:rPr>
        <w:t xml:space="preserve"> (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ref to Target </w:t>
      </w:r>
      <w:r w:rsidR="009D7CE6">
        <w:rPr>
          <w:rFonts w:asciiTheme="minorHAnsi" w:hAnsiTheme="minorHAnsi" w:cstheme="minorHAnsi"/>
          <w:bCs/>
          <w:sz w:val="22"/>
          <w:szCs w:val="22"/>
        </w:rPr>
        <w:t>9</w:t>
      </w:r>
      <w:r w:rsidRPr="00E21436">
        <w:rPr>
          <w:rFonts w:asciiTheme="minorHAnsi" w:hAnsiTheme="minorHAnsi" w:cstheme="minorHAnsi"/>
          <w:bCs/>
          <w:sz w:val="22"/>
          <w:szCs w:val="22"/>
        </w:rPr>
        <w:t>)</w:t>
      </w:r>
    </w:p>
    <w:p w14:paraId="56893E29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E21436">
        <w:rPr>
          <w:rFonts w:asciiTheme="minorHAnsi" w:hAnsiTheme="minorHAnsi" w:cstheme="minorHAnsi"/>
          <w:i/>
          <w:sz w:val="22"/>
          <w:szCs w:val="22"/>
        </w:rPr>
        <w:t xml:space="preserve">Substitution of conventional inputs and practices with (agroecological) alternatives based on ecological processes or services </w:t>
      </w:r>
    </w:p>
    <w:p w14:paraId="6A228EB2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Ten elements of agroecology </w:t>
      </w:r>
    </w:p>
    <w:p w14:paraId="4AC940C5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FAO’s </w:t>
      </w:r>
      <w:hyperlink r:id="rId53" w:history="1">
        <w:r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Tool for Agroecology Performance Evaluation (TAPE)-</w:t>
        </w:r>
      </w:hyperlink>
      <w:r w:rsidRPr="00E21436">
        <w:rPr>
          <w:rFonts w:asciiTheme="minorHAnsi" w:hAnsiTheme="minorHAnsi" w:cstheme="minorHAnsi"/>
          <w:sz w:val="22"/>
          <w:szCs w:val="22"/>
        </w:rPr>
        <w:t xml:space="preserve"> a multi-dimensional assessment tool of the performance of agroecology across the 3 dimensions of sustainability. </w:t>
      </w:r>
    </w:p>
    <w:p w14:paraId="25C693F1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bCs/>
          <w:sz w:val="22"/>
          <w:szCs w:val="22"/>
        </w:rPr>
        <w:t xml:space="preserve">SDG 2.4.1. subindicator 8 - </w:t>
      </w:r>
      <w:r w:rsidRPr="00E21436">
        <w:rPr>
          <w:rFonts w:asciiTheme="minorHAnsi" w:hAnsiTheme="minorHAnsi" w:cstheme="minorHAnsi"/>
          <w:sz w:val="22"/>
          <w:szCs w:val="22"/>
        </w:rPr>
        <w:t>Use of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436">
        <w:rPr>
          <w:rFonts w:asciiTheme="minorHAnsi" w:hAnsiTheme="minorHAnsi" w:cstheme="minorHAnsi"/>
          <w:sz w:val="22"/>
          <w:szCs w:val="22"/>
        </w:rPr>
        <w:t xml:space="preserve">agro-biodiversity-supportive practices: </w:t>
      </w:r>
    </w:p>
    <w:p w14:paraId="4E265E3D" w14:textId="77777777" w:rsidR="00ED047D" w:rsidRPr="00E21436" w:rsidRDefault="00ED047D" w:rsidP="00ED047D">
      <w:pPr>
        <w:pStyle w:val="ListParagraph"/>
        <w:numPr>
          <w:ilvl w:val="0"/>
          <w:numId w:val="1"/>
        </w:numPr>
        <w:spacing w:after="60"/>
        <w:ind w:left="122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>Practices crop or crop/pasture rotation involving at least 2 crops or crops and pastures on at least 80% of the farm cultivated area (excluding permanent crops and permanent pastures) over a period of 3 years. In case of a 2-crop rotation, the 2 crops have to be from different plant genus, e.g. a grass plus a legume, or a grass plus a tuber etc.</w:t>
      </w:r>
    </w:p>
    <w:p w14:paraId="30FA3443" w14:textId="77777777" w:rsidR="00ED047D" w:rsidRPr="00E21436" w:rsidRDefault="00ED047D" w:rsidP="00ED047D">
      <w:pPr>
        <w:pStyle w:val="ListParagraph"/>
        <w:numPr>
          <w:ilvl w:val="0"/>
          <w:numId w:val="1"/>
        </w:numPr>
        <w:spacing w:after="60"/>
        <w:ind w:left="122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Farm produced products (crops and/or livestock) that are organically certified or are undergoing organic certification </w:t>
      </w:r>
    </w:p>
    <w:p w14:paraId="09B3A99D" w14:textId="77777777" w:rsidR="00ED047D" w:rsidRPr="00E21436" w:rsidRDefault="00ED047D" w:rsidP="00ED047D">
      <w:pPr>
        <w:spacing w:after="60"/>
        <w:ind w:left="-360"/>
        <w:contextualSpacing/>
        <w:rPr>
          <w:rFonts w:asciiTheme="minorHAnsi" w:hAnsiTheme="minorHAnsi" w:cstheme="minorHAnsi"/>
          <w:sz w:val="22"/>
          <w:szCs w:val="22"/>
        </w:rPr>
      </w:pPr>
    </w:p>
    <w:p w14:paraId="4C7E9326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E21436">
        <w:rPr>
          <w:rFonts w:asciiTheme="minorHAnsi" w:hAnsiTheme="minorHAnsi" w:cstheme="minorHAnsi"/>
          <w:i/>
          <w:sz w:val="22"/>
          <w:szCs w:val="22"/>
        </w:rPr>
        <w:t>Specific actions for Conservation and restoration of elements of BFA, especially associated biodiversity, wild food and agroecosystems</w:t>
      </w:r>
    </w:p>
    <w:p w14:paraId="2EDFEB9A" w14:textId="77777777" w:rsidR="00ED047D" w:rsidRPr="00E21436" w:rsidRDefault="00ED047D" w:rsidP="00ED047D">
      <w:pPr>
        <w:pStyle w:val="Default"/>
        <w:numPr>
          <w:ilvl w:val="0"/>
          <w:numId w:val="1"/>
        </w:numPr>
        <w:spacing w:after="60"/>
        <w:ind w:left="792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1436">
        <w:rPr>
          <w:rFonts w:asciiTheme="minorHAnsi" w:hAnsiTheme="minorHAnsi" w:cstheme="minorHAnsi"/>
          <w:bCs/>
          <w:sz w:val="22"/>
          <w:szCs w:val="22"/>
        </w:rPr>
        <w:t xml:space="preserve">Implementation, at all levels, of the FAO sectoral global plans of action to improve </w:t>
      </w:r>
      <w:r w:rsidRPr="00E21436">
        <w:rPr>
          <w:rFonts w:asciiTheme="minorHAnsi" w:hAnsiTheme="minorHAnsi" w:cstheme="minorHAnsi"/>
          <w:bCs/>
          <w:i/>
          <w:sz w:val="22"/>
          <w:szCs w:val="22"/>
        </w:rPr>
        <w:t xml:space="preserve">in situ, </w:t>
      </w:r>
      <w:r w:rsidRPr="00E21436">
        <w:rPr>
          <w:rFonts w:asciiTheme="minorHAnsi" w:hAnsiTheme="minorHAnsi" w:cstheme="minorHAnsi"/>
          <w:bCs/>
          <w:sz w:val="22"/>
          <w:szCs w:val="22"/>
        </w:rPr>
        <w:t>on-farm</w:t>
      </w:r>
      <w:r w:rsidRPr="00E2143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E21436">
        <w:rPr>
          <w:rFonts w:asciiTheme="minorHAnsi" w:hAnsiTheme="minorHAnsi" w:cstheme="minorHAnsi"/>
          <w:bCs/>
          <w:i/>
          <w:sz w:val="22"/>
          <w:szCs w:val="22"/>
        </w:rPr>
        <w:t>ex situ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 conservation of the respective genetic resources </w:t>
      </w:r>
    </w:p>
    <w:p w14:paraId="5F5E41C5" w14:textId="77777777" w:rsidR="00ED047D" w:rsidRPr="00E21436" w:rsidRDefault="00ED047D" w:rsidP="00ED047D">
      <w:pPr>
        <w:pStyle w:val="Default"/>
        <w:numPr>
          <w:ilvl w:val="0"/>
          <w:numId w:val="1"/>
        </w:numPr>
        <w:spacing w:after="60"/>
        <w:ind w:left="792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1436">
        <w:rPr>
          <w:rFonts w:asciiTheme="minorHAnsi" w:hAnsiTheme="minorHAnsi" w:cstheme="minorHAnsi"/>
          <w:color w:val="auto"/>
          <w:sz w:val="22"/>
          <w:szCs w:val="22"/>
        </w:rPr>
        <w:t xml:space="preserve">Monitoring by the Commission on Genetic Resources for Food and Agriculture of implementation of </w:t>
      </w:r>
      <w:r w:rsidRPr="00E21436">
        <w:rPr>
          <w:rFonts w:asciiTheme="minorHAnsi" w:hAnsiTheme="minorHAnsi" w:cstheme="minorHAnsi"/>
          <w:bCs/>
          <w:sz w:val="22"/>
          <w:szCs w:val="22"/>
        </w:rPr>
        <w:t>global plans of action</w:t>
      </w:r>
      <w:r w:rsidRPr="00E214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E0DFFB4" w14:textId="2894FA47" w:rsidR="00ED047D" w:rsidRPr="00E21436" w:rsidRDefault="00ED047D" w:rsidP="00ED047D">
      <w:pPr>
        <w:pStyle w:val="Default"/>
        <w:numPr>
          <w:ilvl w:val="0"/>
          <w:numId w:val="1"/>
        </w:numPr>
        <w:spacing w:after="60"/>
        <w:ind w:left="792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436">
        <w:rPr>
          <w:rFonts w:asciiTheme="minorHAnsi" w:hAnsiTheme="minorHAnsi" w:cstheme="minorHAnsi"/>
          <w:color w:val="auto"/>
          <w:sz w:val="22"/>
          <w:szCs w:val="22"/>
        </w:rPr>
        <w:t>SDG Target 2.5</w:t>
      </w:r>
      <w:r w:rsidR="00A33B8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227BE8">
        <w:rPr>
          <w:rFonts w:asciiTheme="minorHAnsi" w:hAnsiTheme="minorHAnsi" w:cstheme="minorHAnsi"/>
          <w:color w:val="auto"/>
          <w:sz w:val="22"/>
          <w:szCs w:val="22"/>
        </w:rPr>
        <w:t xml:space="preserve">focus on domesticated biodiversity, </w:t>
      </w:r>
      <w:r w:rsidR="00A33B88">
        <w:rPr>
          <w:rFonts w:asciiTheme="minorHAnsi" w:hAnsiTheme="minorHAnsi" w:cstheme="minorHAnsi"/>
          <w:color w:val="auto"/>
          <w:sz w:val="22"/>
          <w:szCs w:val="22"/>
        </w:rPr>
        <w:t>though covering CWR under 2.5.1.a)</w:t>
      </w:r>
      <w:r w:rsidRPr="00E214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176DC3" w14:textId="77777777" w:rsidR="00ED047D" w:rsidRPr="00E21436" w:rsidRDefault="00ED047D" w:rsidP="00ED047D">
      <w:pPr>
        <w:pStyle w:val="Heading2"/>
        <w:keepLines/>
        <w:numPr>
          <w:ilvl w:val="0"/>
          <w:numId w:val="1"/>
        </w:numPr>
        <w:spacing w:before="0"/>
        <w:ind w:left="0" w:firstLine="0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 w:rsidRPr="00E2143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SDG 14.b – indicator 14.b.1 –Degree of application of a legal / regulatory / policy /institutional framework which recognizes and protects access rights for small-scale fisheries</w:t>
      </w:r>
    </w:p>
    <w:p w14:paraId="2FDAB5B8" w14:textId="77777777" w:rsidR="00ED047D" w:rsidRPr="00E21436" w:rsidRDefault="000B0EA4" w:rsidP="00ED047D">
      <w:pPr>
        <w:pStyle w:val="Default"/>
        <w:numPr>
          <w:ilvl w:val="0"/>
          <w:numId w:val="1"/>
        </w:numPr>
        <w:spacing w:after="60"/>
        <w:ind w:left="792" w:firstLine="0"/>
        <w:jc w:val="both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hyperlink r:id="rId54" w:history="1">
        <w:r w:rsidR="00ED047D" w:rsidRPr="00E21436">
          <w:rPr>
            <w:rFonts w:asciiTheme="minorHAnsi" w:eastAsiaTheme="majorEastAsia" w:hAnsiTheme="minorHAnsi" w:cstheme="minorHAnsi"/>
            <w:color w:val="auto"/>
            <w:sz w:val="22"/>
            <w:szCs w:val="22"/>
          </w:rPr>
          <w:t>Voluntary Guidelines for Securing Sustainable Small-Scale Fisheries in the Context of Food Security and Poverty Eradication (SSF Guidelines)</w:t>
        </w:r>
      </w:hyperlink>
      <w:r w:rsidR="00ED047D" w:rsidRPr="00E21436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 </w:t>
      </w:r>
    </w:p>
    <w:p w14:paraId="747A328D" w14:textId="77777777" w:rsidR="00ED047D" w:rsidRPr="00E21436" w:rsidRDefault="00ED047D" w:rsidP="00ED047D">
      <w:pPr>
        <w:pStyle w:val="Default"/>
        <w:spacing w:after="60"/>
        <w:ind w:left="-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F23BD8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E21436">
        <w:rPr>
          <w:rFonts w:asciiTheme="minorHAnsi" w:hAnsiTheme="minorHAnsi" w:cstheme="minorHAnsi"/>
          <w:bCs/>
          <w:i/>
          <w:sz w:val="22"/>
          <w:szCs w:val="22"/>
        </w:rPr>
        <w:t xml:space="preserve">Implementation, at all levels, of the sectoral global plans of action to improve sustainable use of respective genetic resources </w:t>
      </w:r>
    </w:p>
    <w:p w14:paraId="7DEE813E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bCs/>
          <w:sz w:val="22"/>
          <w:szCs w:val="22"/>
        </w:rPr>
        <w:t xml:space="preserve">SDG 2.4.1. subindicator 8 - </w:t>
      </w:r>
      <w:r w:rsidRPr="00E21436">
        <w:rPr>
          <w:rFonts w:asciiTheme="minorHAnsi" w:hAnsiTheme="minorHAnsi" w:cstheme="minorHAnsi"/>
          <w:sz w:val="22"/>
          <w:szCs w:val="22"/>
        </w:rPr>
        <w:t>Use of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436">
        <w:rPr>
          <w:rFonts w:asciiTheme="minorHAnsi" w:hAnsiTheme="minorHAnsi" w:cstheme="minorHAnsi"/>
          <w:sz w:val="22"/>
          <w:szCs w:val="22"/>
        </w:rPr>
        <w:t xml:space="preserve">agro-biodiversity-supportive practices </w:t>
      </w:r>
    </w:p>
    <w:p w14:paraId="41E11512" w14:textId="77777777" w:rsidR="00ED047D" w:rsidRPr="00E21436" w:rsidRDefault="00ED047D" w:rsidP="00ED047D">
      <w:pPr>
        <w:pStyle w:val="ListParagraph"/>
        <w:numPr>
          <w:ilvl w:val="0"/>
          <w:numId w:val="1"/>
        </w:numPr>
        <w:spacing w:after="60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>Livestock includes locally adapted breeds</w:t>
      </w:r>
    </w:p>
    <w:p w14:paraId="72F21C97" w14:textId="77777777" w:rsidR="00ED047D" w:rsidRPr="00E21436" w:rsidRDefault="00ED047D" w:rsidP="00ED047D">
      <w:pPr>
        <w:pStyle w:val="ListParagraph"/>
        <w:numPr>
          <w:ilvl w:val="0"/>
          <w:numId w:val="1"/>
        </w:numPr>
        <w:spacing w:after="60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>SDG Target 2.5, indicator 2.5.2.</w:t>
      </w:r>
    </w:p>
    <w:p w14:paraId="4D3FD0E1" w14:textId="77777777" w:rsidR="00ED047D" w:rsidRPr="00E21436" w:rsidRDefault="00ED047D" w:rsidP="00ED047D">
      <w:pPr>
        <w:pStyle w:val="ListParagraph"/>
        <w:spacing w:after="60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243D23AD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E21436">
        <w:rPr>
          <w:rFonts w:asciiTheme="minorHAnsi" w:hAnsiTheme="minorHAnsi" w:cstheme="minorHAnsi"/>
          <w:i/>
          <w:sz w:val="22"/>
          <w:szCs w:val="22"/>
        </w:rPr>
        <w:t>Actions related to the sustainable management of soils</w:t>
      </w:r>
    </w:p>
    <w:p w14:paraId="588E78D1" w14:textId="77777777" w:rsidR="00ED047D" w:rsidRPr="00E21436" w:rsidRDefault="000B0EA4" w:rsidP="00ED047D">
      <w:pPr>
        <w:spacing w:after="60"/>
        <w:ind w:left="720"/>
        <w:rPr>
          <w:rFonts w:asciiTheme="minorHAnsi" w:hAnsiTheme="minorHAnsi" w:cstheme="minorHAnsi"/>
          <w:bCs/>
          <w:sz w:val="22"/>
          <w:szCs w:val="22"/>
        </w:rPr>
      </w:pPr>
      <w:hyperlink r:id="rId55" w:history="1">
        <w:r w:rsidR="00ED047D" w:rsidRPr="00E2143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Voluntary </w:t>
        </w:r>
        <w:r w:rsidR="00ED047D" w:rsidRPr="00E2143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Guidelines for </w:t>
        </w:r>
        <w:r w:rsidR="00ED047D" w:rsidRPr="00E21436">
          <w:rPr>
            <w:rStyle w:val="Hyperlink"/>
            <w:rFonts w:asciiTheme="minorHAnsi" w:hAnsiTheme="minorHAnsi" w:cstheme="minorHAnsi"/>
            <w:sz w:val="22"/>
            <w:szCs w:val="22"/>
          </w:rPr>
          <w:t>Sustainable Soil Management</w:t>
        </w:r>
      </w:hyperlink>
    </w:p>
    <w:p w14:paraId="6CBDC303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bCs/>
          <w:sz w:val="22"/>
          <w:szCs w:val="22"/>
        </w:rPr>
        <w:t xml:space="preserve">SDG 2.4.1. subindicator </w:t>
      </w:r>
      <w:r w:rsidRPr="00E21436">
        <w:rPr>
          <w:rFonts w:asciiTheme="minorHAnsi" w:hAnsiTheme="minorHAnsi" w:cstheme="minorHAnsi"/>
          <w:sz w:val="22"/>
          <w:szCs w:val="22"/>
        </w:rPr>
        <w:t>4. Prevalence of soil degradation</w:t>
      </w:r>
    </w:p>
    <w:p w14:paraId="46EF492B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CDD2182" w14:textId="77777777" w:rsidR="00227BE8" w:rsidRDefault="00227BE8" w:rsidP="00ED047D">
      <w:pPr>
        <w:pStyle w:val="bodytext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2C7846ED" w14:textId="336432D0" w:rsidR="009D7CE6" w:rsidRPr="009D7CE6" w:rsidRDefault="00ED047D" w:rsidP="009D7CE6">
      <w:pPr>
        <w:pStyle w:val="bodytext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D7CE6">
        <w:rPr>
          <w:rFonts w:asciiTheme="minorHAnsi" w:eastAsiaTheme="minorHAnsi" w:hAnsiTheme="minorHAnsi" w:cstheme="minorHAnsi"/>
          <w:b/>
          <w:sz w:val="22"/>
          <w:szCs w:val="22"/>
        </w:rPr>
        <w:t>Improve productivity and incomes for small-scale producers in food and agriculture sectors</w:t>
      </w:r>
      <w:r w:rsidR="009D7CE6" w:rsidRPr="009D7CE6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9D7CE6" w:rsidRPr="009D7CE6">
        <w:rPr>
          <w:rFonts w:asciiTheme="minorHAnsi" w:eastAsiaTheme="minorHAnsi" w:hAnsiTheme="minorHAnsi" w:cstheme="minorHAnsi"/>
          <w:sz w:val="22"/>
          <w:szCs w:val="22"/>
        </w:rPr>
        <w:t>(ref to T8</w:t>
      </w:r>
      <w:r w:rsidR="000B0EA4">
        <w:rPr>
          <w:rFonts w:asciiTheme="minorHAnsi" w:eastAsiaTheme="minorHAnsi" w:hAnsiTheme="minorHAnsi" w:cstheme="minorHAnsi"/>
          <w:sz w:val="22"/>
          <w:szCs w:val="22"/>
        </w:rPr>
        <w:t xml:space="preserve"> or 9</w:t>
      </w:r>
      <w:bookmarkStart w:id="0" w:name="_GoBack"/>
      <w:bookmarkEnd w:id="0"/>
      <w:r w:rsidR="009D7CE6" w:rsidRPr="009D7CE6">
        <w:rPr>
          <w:rFonts w:asciiTheme="minorHAnsi" w:eastAsiaTheme="minorHAnsi" w:hAnsiTheme="minorHAnsi" w:cstheme="minorHAnsi"/>
          <w:sz w:val="22"/>
          <w:szCs w:val="22"/>
        </w:rPr>
        <w:t>)</w:t>
      </w:r>
      <w:r w:rsidR="009D7CE6" w:rsidRPr="009D7CE6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14:paraId="20640C67" w14:textId="77777777" w:rsidR="00ED047D" w:rsidRPr="00E21436" w:rsidRDefault="00ED047D" w:rsidP="00ED047D">
      <w:pPr>
        <w:pStyle w:val="bodytext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003B43"/>
          <w:sz w:val="22"/>
          <w:szCs w:val="22"/>
        </w:rPr>
      </w:pPr>
      <w:r w:rsidRPr="00E21436">
        <w:rPr>
          <w:rFonts w:asciiTheme="minorHAnsi" w:hAnsiTheme="minorHAnsi" w:cstheme="minorHAnsi"/>
          <w:color w:val="003B43"/>
          <w:sz w:val="22"/>
          <w:szCs w:val="22"/>
        </w:rPr>
        <w:t xml:space="preserve">SDG </w:t>
      </w:r>
      <w:hyperlink r:id="rId56" w:tgtFrame="_top" w:tooltip="Opens internal link in current window" w:history="1">
        <w:r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</w:rPr>
          <w:t>2.3.1 Productivity of small-scale food producers</w:t>
        </w:r>
      </w:hyperlink>
    </w:p>
    <w:p w14:paraId="393C9406" w14:textId="77777777" w:rsidR="00ED047D" w:rsidRPr="00E21436" w:rsidRDefault="00ED047D" w:rsidP="00ED047D">
      <w:pPr>
        <w:pStyle w:val="bodytext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003B43"/>
          <w:sz w:val="22"/>
          <w:szCs w:val="22"/>
        </w:rPr>
      </w:pPr>
      <w:r w:rsidRPr="00E21436">
        <w:rPr>
          <w:rFonts w:asciiTheme="minorHAnsi" w:hAnsiTheme="minorHAnsi" w:cstheme="minorHAnsi"/>
          <w:color w:val="003B43"/>
          <w:sz w:val="22"/>
          <w:szCs w:val="22"/>
        </w:rPr>
        <w:lastRenderedPageBreak/>
        <w:t xml:space="preserve">SDG </w:t>
      </w:r>
      <w:hyperlink r:id="rId57" w:tgtFrame="_top" w:tooltip="Opens external link in new window" w:history="1">
        <w:r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</w:rPr>
          <w:t>2.3.2 Income of small-scale food producer</w:t>
        </w:r>
      </w:hyperlink>
    </w:p>
    <w:p w14:paraId="64078464" w14:textId="77777777" w:rsidR="00ED047D" w:rsidRPr="00E21436" w:rsidRDefault="00ED047D" w:rsidP="00ED047D">
      <w:pPr>
        <w:pStyle w:val="ListParagraph"/>
        <w:spacing w:after="60"/>
        <w:rPr>
          <w:rStyle w:val="Hyperlink"/>
          <w:rFonts w:asciiTheme="minorHAnsi" w:hAnsiTheme="minorHAnsi" w:cstheme="minorHAnsi"/>
          <w:color w:val="0D6CAC"/>
          <w:sz w:val="22"/>
          <w:szCs w:val="22"/>
          <w:shd w:val="clear" w:color="auto" w:fill="FFFFFF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SDG </w:t>
      </w:r>
      <w:hyperlink r:id="rId58" w:tgtFrame="_top" w:tooltip="Opens internal link in current window" w:history="1">
        <w:r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  <w:shd w:val="clear" w:color="auto" w:fill="FFFFFF"/>
          </w:rPr>
          <w:t>14.7.1 Value added of sustainable fisheries</w:t>
        </w:r>
      </w:hyperlink>
    </w:p>
    <w:p w14:paraId="0F6EE4D8" w14:textId="77777777" w:rsidR="00ED047D" w:rsidRPr="00E21436" w:rsidRDefault="00ED047D" w:rsidP="00ED047D">
      <w:pPr>
        <w:pStyle w:val="ListParagraph"/>
        <w:spacing w:after="6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sz w:val="22"/>
          <w:szCs w:val="22"/>
        </w:rPr>
        <w:t xml:space="preserve">SDG 14.b – Provide access for small-scale artisanal fishers to marine resources and markets </w:t>
      </w:r>
    </w:p>
    <w:p w14:paraId="2C4DF741" w14:textId="77777777" w:rsidR="00ED047D" w:rsidRPr="00E21436" w:rsidRDefault="00ED047D" w:rsidP="00ED047D">
      <w:pPr>
        <w:pStyle w:val="ListParagraph"/>
        <w:spacing w:after="60"/>
        <w:ind w:left="0"/>
        <w:rPr>
          <w:rFonts w:asciiTheme="minorHAnsi" w:hAnsiTheme="minorHAnsi" w:cstheme="minorHAnsi"/>
          <w:sz w:val="22"/>
          <w:szCs w:val="22"/>
        </w:rPr>
      </w:pPr>
    </w:p>
    <w:p w14:paraId="461348B6" w14:textId="10945E28" w:rsidR="00ED047D" w:rsidRPr="00E21436" w:rsidRDefault="00ED047D" w:rsidP="00ED047D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E21436">
        <w:rPr>
          <w:rFonts w:asciiTheme="minorHAnsi" w:hAnsiTheme="minorHAnsi" w:cstheme="minorHAnsi"/>
          <w:b/>
          <w:sz w:val="22"/>
          <w:szCs w:val="22"/>
        </w:rPr>
        <w:t xml:space="preserve">Sustainable practices: Promote conservation and sustainable use of water </w:t>
      </w:r>
      <w:r w:rsidRPr="00E21436">
        <w:rPr>
          <w:rFonts w:asciiTheme="minorHAnsi" w:hAnsiTheme="minorHAnsi" w:cstheme="minorHAnsi"/>
          <w:sz w:val="22"/>
          <w:szCs w:val="22"/>
        </w:rPr>
        <w:t>(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ref </w:t>
      </w:r>
      <w:r w:rsidRPr="009D7CE6">
        <w:rPr>
          <w:rFonts w:asciiTheme="minorHAnsi" w:hAnsiTheme="minorHAnsi" w:cstheme="minorHAnsi"/>
          <w:bCs/>
          <w:sz w:val="22"/>
          <w:szCs w:val="22"/>
        </w:rPr>
        <w:t>to T</w:t>
      </w:r>
      <w:r w:rsidR="009D7CE6" w:rsidRPr="009D7CE6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Pr="00E21436">
        <w:rPr>
          <w:rFonts w:asciiTheme="minorHAnsi" w:hAnsiTheme="minorHAnsi" w:cstheme="minorHAnsi"/>
          <w:bCs/>
          <w:sz w:val="22"/>
          <w:szCs w:val="22"/>
        </w:rPr>
        <w:t>)</w:t>
      </w:r>
      <w:r w:rsidRPr="00E21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94E9F" w14:textId="77777777" w:rsidR="00ED047D" w:rsidRPr="00E21436" w:rsidRDefault="00ED047D" w:rsidP="00ED047D">
      <w:pPr>
        <w:pStyle w:val="Heading2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color w:val="1B1D1F"/>
          <w:sz w:val="22"/>
          <w:szCs w:val="22"/>
        </w:rPr>
      </w:pPr>
      <w:r w:rsidRPr="00E21436">
        <w:rPr>
          <w:rFonts w:asciiTheme="minorHAnsi" w:hAnsiTheme="minorHAnsi" w:cstheme="minorHAnsi"/>
          <w:b w:val="0"/>
          <w:color w:val="1B1D1F"/>
          <w:sz w:val="22"/>
          <w:szCs w:val="22"/>
        </w:rPr>
        <w:t xml:space="preserve">Indicator 6.4.1 - Change in water use efficiency over time </w:t>
      </w:r>
    </w:p>
    <w:p w14:paraId="67AA282A" w14:textId="77777777" w:rsidR="00ED047D" w:rsidRPr="00E21436" w:rsidRDefault="00ED047D" w:rsidP="00ED047D">
      <w:pPr>
        <w:pStyle w:val="Heading2"/>
        <w:shd w:val="clear" w:color="auto" w:fill="FFFFFF"/>
        <w:spacing w:before="0"/>
        <w:ind w:left="720"/>
        <w:rPr>
          <w:rFonts w:asciiTheme="minorHAnsi" w:hAnsiTheme="minorHAnsi" w:cstheme="minorHAnsi"/>
          <w:b w:val="0"/>
          <w:color w:val="1B1D1F"/>
          <w:sz w:val="22"/>
          <w:szCs w:val="22"/>
        </w:rPr>
      </w:pPr>
      <w:r w:rsidRPr="00E21436">
        <w:rPr>
          <w:rFonts w:asciiTheme="minorHAnsi" w:hAnsiTheme="minorHAnsi" w:cstheme="minorHAnsi"/>
          <w:b w:val="0"/>
          <w:color w:val="1B1D1F"/>
          <w:sz w:val="22"/>
          <w:szCs w:val="22"/>
        </w:rPr>
        <w:t>Indicator 6.4.2 - Level of water stress: freshwater withdrawal as a proportion of available freshwater resources</w:t>
      </w:r>
    </w:p>
    <w:p w14:paraId="05D3BD96" w14:textId="77777777" w:rsidR="00ED047D" w:rsidRPr="00E21436" w:rsidRDefault="00ED047D" w:rsidP="00ED047D">
      <w:pPr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E21436">
        <w:rPr>
          <w:rFonts w:asciiTheme="minorHAnsi" w:hAnsiTheme="minorHAnsi" w:cstheme="minorHAnsi"/>
          <w:bCs/>
          <w:sz w:val="22"/>
          <w:szCs w:val="22"/>
        </w:rPr>
        <w:t xml:space="preserve">SDG 2.4.1. subindicator </w:t>
      </w:r>
      <w:r w:rsidRPr="00E21436">
        <w:rPr>
          <w:rFonts w:asciiTheme="minorHAnsi" w:hAnsiTheme="minorHAnsi" w:cstheme="minorHAnsi"/>
          <w:sz w:val="22"/>
          <w:szCs w:val="22"/>
        </w:rPr>
        <w:t xml:space="preserve">5. Variation in water availability and 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SDG 2.4.1. subindicator </w:t>
      </w:r>
      <w:r w:rsidRPr="00E21436">
        <w:rPr>
          <w:rFonts w:asciiTheme="minorHAnsi" w:hAnsiTheme="minorHAnsi" w:cstheme="minorHAnsi"/>
          <w:sz w:val="22"/>
          <w:szCs w:val="22"/>
        </w:rPr>
        <w:t>4. Prevalence of soil degradation</w:t>
      </w:r>
    </w:p>
    <w:p w14:paraId="271CCD4E" w14:textId="77777777" w:rsidR="00ED047D" w:rsidRPr="00E21436" w:rsidRDefault="00ED047D" w:rsidP="00ED047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6FCEA74" w14:textId="0803B070" w:rsidR="00ED047D" w:rsidRPr="00E21436" w:rsidRDefault="00ED047D" w:rsidP="00ED047D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E21436">
        <w:rPr>
          <w:rFonts w:asciiTheme="minorHAnsi" w:hAnsiTheme="minorHAnsi" w:cstheme="minorHAnsi"/>
          <w:b/>
          <w:sz w:val="22"/>
          <w:szCs w:val="22"/>
        </w:rPr>
        <w:t>Sustainable food consumption and production as a driver of conservation and sustainable use of biodiversity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 Food loss and waste - Healthy diets (nutrition) - Circular economy </w:t>
      </w:r>
      <w:r w:rsidRPr="00E21436">
        <w:rPr>
          <w:rFonts w:asciiTheme="minorHAnsi" w:hAnsiTheme="minorHAnsi" w:cstheme="minorHAnsi"/>
          <w:sz w:val="22"/>
          <w:szCs w:val="22"/>
        </w:rPr>
        <w:t>(</w:t>
      </w:r>
      <w:r w:rsidRPr="00E21436">
        <w:rPr>
          <w:rFonts w:asciiTheme="minorHAnsi" w:hAnsiTheme="minorHAnsi" w:cstheme="minorHAnsi"/>
          <w:bCs/>
          <w:sz w:val="22"/>
          <w:szCs w:val="22"/>
        </w:rPr>
        <w:t>ref to Target 1</w:t>
      </w:r>
      <w:r w:rsidR="009D7CE6">
        <w:rPr>
          <w:rFonts w:asciiTheme="minorHAnsi" w:hAnsiTheme="minorHAnsi" w:cstheme="minorHAnsi"/>
          <w:bCs/>
          <w:sz w:val="22"/>
          <w:szCs w:val="22"/>
        </w:rPr>
        <w:t>4</w:t>
      </w:r>
      <w:r w:rsidRPr="00E21436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9D7CE6">
        <w:rPr>
          <w:rFonts w:asciiTheme="minorHAnsi" w:hAnsiTheme="minorHAnsi" w:cstheme="minorHAnsi"/>
          <w:bCs/>
          <w:sz w:val="22"/>
          <w:szCs w:val="22"/>
        </w:rPr>
        <w:t>15</w:t>
      </w:r>
      <w:r w:rsidRPr="00E21436">
        <w:rPr>
          <w:rFonts w:asciiTheme="minorHAnsi" w:hAnsiTheme="minorHAnsi" w:cstheme="minorHAnsi"/>
          <w:bCs/>
          <w:sz w:val="22"/>
          <w:szCs w:val="22"/>
        </w:rPr>
        <w:t>)</w:t>
      </w:r>
    </w:p>
    <w:p w14:paraId="7FBB11B2" w14:textId="77777777" w:rsidR="00ED047D" w:rsidRPr="00E21436" w:rsidRDefault="00ED047D" w:rsidP="00ED047D">
      <w:pPr>
        <w:pStyle w:val="ListParagraph"/>
        <w:spacing w:after="6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E21436">
        <w:rPr>
          <w:rFonts w:asciiTheme="minorHAnsi" w:hAnsiTheme="minorHAnsi" w:cstheme="minorHAnsi"/>
          <w:bCs/>
          <w:sz w:val="22"/>
          <w:szCs w:val="22"/>
        </w:rPr>
        <w:t>Keep aligned to SDG 12</w:t>
      </w:r>
    </w:p>
    <w:p w14:paraId="46A2C449" w14:textId="77777777" w:rsidR="00ED047D" w:rsidRPr="00E21436" w:rsidRDefault="00ED047D" w:rsidP="00ED047D">
      <w:pPr>
        <w:pStyle w:val="ListParagraph"/>
        <w:spacing w:after="6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E21436">
        <w:rPr>
          <w:rFonts w:asciiTheme="minorHAnsi" w:hAnsiTheme="minorHAnsi" w:cstheme="minorHAnsi"/>
          <w:bCs/>
          <w:sz w:val="22"/>
          <w:szCs w:val="22"/>
        </w:rPr>
        <w:t xml:space="preserve">SDG </w:t>
      </w:r>
      <w:hyperlink r:id="rId59" w:tgtFrame="_top" w:tooltip="Opens internal link in current window" w:history="1">
        <w:r w:rsidRPr="00E21436">
          <w:rPr>
            <w:rStyle w:val="Hyperlink"/>
            <w:rFonts w:asciiTheme="minorHAnsi" w:hAnsiTheme="minorHAnsi" w:cstheme="minorHAnsi"/>
            <w:color w:val="0D6CAC"/>
            <w:sz w:val="22"/>
            <w:szCs w:val="22"/>
            <w:shd w:val="clear" w:color="auto" w:fill="FFFFFF"/>
          </w:rPr>
          <w:t>12.3.1 Global food losses</w:t>
        </w:r>
      </w:hyperlink>
    </w:p>
    <w:p w14:paraId="6D5110A3" w14:textId="77777777" w:rsidR="004B7D00" w:rsidRDefault="004B7D00"/>
    <w:sectPr w:rsidR="004B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3D6F" w14:textId="77777777" w:rsidR="00ED047D" w:rsidRDefault="00ED047D" w:rsidP="00ED047D">
      <w:r>
        <w:separator/>
      </w:r>
    </w:p>
  </w:endnote>
  <w:endnote w:type="continuationSeparator" w:id="0">
    <w:p w14:paraId="6299A017" w14:textId="77777777" w:rsidR="00ED047D" w:rsidRDefault="00ED047D" w:rsidP="00ED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F168" w14:textId="77777777" w:rsidR="00ED047D" w:rsidRDefault="00ED047D" w:rsidP="00ED047D">
      <w:r>
        <w:separator/>
      </w:r>
    </w:p>
  </w:footnote>
  <w:footnote w:type="continuationSeparator" w:id="0">
    <w:p w14:paraId="76E51DA9" w14:textId="77777777" w:rsidR="00ED047D" w:rsidRDefault="00ED047D" w:rsidP="00ED047D">
      <w:r>
        <w:continuationSeparator/>
      </w:r>
    </w:p>
  </w:footnote>
  <w:footnote w:id="1">
    <w:p w14:paraId="3EC61078" w14:textId="77777777" w:rsidR="00ED047D" w:rsidRDefault="00ED047D" w:rsidP="00ED0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9DD"/>
    <w:multiLevelType w:val="hybridMultilevel"/>
    <w:tmpl w:val="B776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AA4"/>
    <w:multiLevelType w:val="hybridMultilevel"/>
    <w:tmpl w:val="EBC22D96"/>
    <w:lvl w:ilvl="0" w:tplc="13EC9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F3A67"/>
    <w:multiLevelType w:val="hybridMultilevel"/>
    <w:tmpl w:val="F2820B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F877C9A"/>
    <w:multiLevelType w:val="hybridMultilevel"/>
    <w:tmpl w:val="D9A413EA"/>
    <w:lvl w:ilvl="0" w:tplc="DCC02F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D6CAC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47BF0"/>
    <w:multiLevelType w:val="hybridMultilevel"/>
    <w:tmpl w:val="185E41F8"/>
    <w:lvl w:ilvl="0" w:tplc="1292B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01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43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6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3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22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86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02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81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D"/>
    <w:rsid w:val="000B0EA4"/>
    <w:rsid w:val="00227BE8"/>
    <w:rsid w:val="004B7D00"/>
    <w:rsid w:val="00596AA3"/>
    <w:rsid w:val="007829B8"/>
    <w:rsid w:val="009D7CE6"/>
    <w:rsid w:val="00A33B88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BD54"/>
  <w15:chartTrackingRefBased/>
  <w15:docId w15:val="{C58FFA4F-9AA9-423F-8592-4F05783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4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4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D047D"/>
    <w:rPr>
      <w:rFonts w:ascii="Arial" w:eastAsia="Times New Roman" w:hAnsi="Arial" w:cs="Arial"/>
      <w:b/>
      <w:bCs/>
      <w:i/>
      <w:iCs/>
      <w:sz w:val="26"/>
      <w:szCs w:val="28"/>
    </w:rPr>
  </w:style>
  <w:style w:type="character" w:styleId="Hyperlink">
    <w:name w:val="Hyperlink"/>
    <w:uiPriority w:val="99"/>
    <w:rsid w:val="00ED047D"/>
    <w:rPr>
      <w:rFonts w:cs="Times New Roman"/>
      <w:color w:val="0000FF"/>
      <w:u w:val="single"/>
    </w:rPr>
  </w:style>
  <w:style w:type="paragraph" w:customStyle="1" w:styleId="Default">
    <w:name w:val="Default"/>
    <w:rsid w:val="00ED0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Paragraphe de liste1,List Paragraph (numbered (a)),List Paragraph11,List Paragraph1,Para,List Paragraph IC Documents,References,Párrafo de lista,references,Lapis Bulleted List,Dot pt,F5 List Paragraph,No Spacing1"/>
    <w:basedOn w:val="Normal"/>
    <w:link w:val="ListParagraphChar"/>
    <w:uiPriority w:val="1"/>
    <w:qFormat/>
    <w:rsid w:val="00ED047D"/>
    <w:pPr>
      <w:ind w:left="720"/>
    </w:pPr>
  </w:style>
  <w:style w:type="character" w:styleId="FootnoteReference">
    <w:name w:val="footnote reference"/>
    <w:uiPriority w:val="99"/>
    <w:semiHidden/>
    <w:unhideWhenUsed/>
    <w:rsid w:val="00ED04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D047D"/>
    <w:rPr>
      <w:i/>
      <w:iCs/>
    </w:rPr>
  </w:style>
  <w:style w:type="character" w:customStyle="1" w:styleId="ListParagraphChar">
    <w:name w:val="List Paragraph Char"/>
    <w:aliases w:val="Bullets Char,Paragraphe de liste1 Char,List Paragraph (numbered (a)) Char,List Paragraph11 Char,List Paragraph1 Char,Para Char,List Paragraph IC Documents Char,References Char,Párrafo de lista Char,references Char,Dot pt Char"/>
    <w:basedOn w:val="DefaultParagraphFont"/>
    <w:link w:val="ListParagraph"/>
    <w:uiPriority w:val="1"/>
    <w:qFormat/>
    <w:rsid w:val="00ED047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ED04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33B8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o.org/faostat/en/" TargetMode="External"/><Relationship Id="rId18" Type="http://schemas.openxmlformats.org/officeDocument/2006/relationships/hyperlink" Target="http://www.fao.org/sustainable-development-goals/indicators/241/en/" TargetMode="External"/><Relationship Id="rId26" Type="http://schemas.openxmlformats.org/officeDocument/2006/relationships/hyperlink" Target="http://www.fao.org/3/a-v9878e.pdf" TargetMode="External"/><Relationship Id="rId39" Type="http://schemas.openxmlformats.org/officeDocument/2006/relationships/hyperlink" Target="http://www.fao.org/economic/ess/environment/data/emission-shares/en/" TargetMode="External"/><Relationship Id="rId21" Type="http://schemas.openxmlformats.org/officeDocument/2006/relationships/hyperlink" Target="http://www.fao.org/faostat/en/" TargetMode="External"/><Relationship Id="rId34" Type="http://schemas.openxmlformats.org/officeDocument/2006/relationships/hyperlink" Target="http://www.fao.org/sustainable-development-goals/indicators/1521/en/" TargetMode="External"/><Relationship Id="rId42" Type="http://schemas.openxmlformats.org/officeDocument/2006/relationships/hyperlink" Target="http://www.fao.org/sustainable-development-goals/indicators/241/en/" TargetMode="External"/><Relationship Id="rId47" Type="http://schemas.openxmlformats.org/officeDocument/2006/relationships/hyperlink" Target="http://www.fao.org/faostat/en/" TargetMode="External"/><Relationship Id="rId50" Type="http://schemas.openxmlformats.org/officeDocument/2006/relationships/hyperlink" Target="http://www.fao.org/economic/ess/environment/data/land-use/en/" TargetMode="External"/><Relationship Id="rId55" Type="http://schemas.openxmlformats.org/officeDocument/2006/relationships/hyperlink" Target="http://www.fao.org/3/a-bl813e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o.org/economic/ess/environment/data/chemical-and-mineral-fertilizers/en/" TargetMode="External"/><Relationship Id="rId20" Type="http://schemas.openxmlformats.org/officeDocument/2006/relationships/hyperlink" Target="http://www.fao.org/economic/ess/ess-home/questionnaires/en/" TargetMode="External"/><Relationship Id="rId29" Type="http://schemas.openxmlformats.org/officeDocument/2006/relationships/hyperlink" Target="http://www.fao.org/sustainable-development-goals/indicators/1441/en/" TargetMode="External"/><Relationship Id="rId41" Type="http://schemas.openxmlformats.org/officeDocument/2006/relationships/hyperlink" Target="https://unstats.un.org/sdgs/metadata/files/Metadata-15-03-01.pdf" TargetMode="External"/><Relationship Id="rId54" Type="http://schemas.openxmlformats.org/officeDocument/2006/relationships/hyperlink" Target="http://www.fao.org/voluntary-guidelines-small-scale-fisheries/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o.org/economic/ess/ess-home/questionnaires/en/" TargetMode="External"/><Relationship Id="rId24" Type="http://schemas.openxmlformats.org/officeDocument/2006/relationships/hyperlink" Target="http://www.fao.org/economic/ess/environment/data/pesticides-trade/en" TargetMode="External"/><Relationship Id="rId32" Type="http://schemas.openxmlformats.org/officeDocument/2006/relationships/hyperlink" Target="http://www.fao.org/forestry/sfm/en/" TargetMode="External"/><Relationship Id="rId37" Type="http://schemas.openxmlformats.org/officeDocument/2006/relationships/hyperlink" Target="http://www.fao.org/faostat/en/" TargetMode="External"/><Relationship Id="rId40" Type="http://schemas.openxmlformats.org/officeDocument/2006/relationships/hyperlink" Target="http://www.fao.org/sustainable-development-goals/indicators/1542/en/" TargetMode="External"/><Relationship Id="rId45" Type="http://schemas.openxmlformats.org/officeDocument/2006/relationships/hyperlink" Target="http://www.fao.org/faostat/en/" TargetMode="External"/><Relationship Id="rId53" Type="http://schemas.openxmlformats.org/officeDocument/2006/relationships/hyperlink" Target="http://www.fao.org/agroecology/tools-tape/en/" TargetMode="External"/><Relationship Id="rId58" Type="http://schemas.openxmlformats.org/officeDocument/2006/relationships/hyperlink" Target="http://www.fao.org/sustainable-development-goals/indicators/1471/e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o.org/faostat/en/" TargetMode="External"/><Relationship Id="rId23" Type="http://schemas.openxmlformats.org/officeDocument/2006/relationships/hyperlink" Target="http://www.fao.org/faostat/en/" TargetMode="External"/><Relationship Id="rId28" Type="http://schemas.openxmlformats.org/officeDocument/2006/relationships/hyperlink" Target="http://www.fao.org/sustainable-development-goals/indicators/14b1/en/" TargetMode="External"/><Relationship Id="rId36" Type="http://schemas.openxmlformats.org/officeDocument/2006/relationships/hyperlink" Target="http://www.fao.org/faostat/en/" TargetMode="External"/><Relationship Id="rId49" Type="http://schemas.openxmlformats.org/officeDocument/2006/relationships/hyperlink" Target="http://www.fao.org/faostat/en/" TargetMode="External"/><Relationship Id="rId57" Type="http://schemas.openxmlformats.org/officeDocument/2006/relationships/hyperlink" Target="http://www.fao.org/sustainable-development-goals/indicators/232/en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fao.org/documents/card/en/c/ca5253en/" TargetMode="External"/><Relationship Id="rId19" Type="http://schemas.openxmlformats.org/officeDocument/2006/relationships/hyperlink" Target="http://www.fao.org/fileadmin/templates/agphome/documents/Pests_Pesticides/Code/Code_ENG_2017updated.pdf" TargetMode="External"/><Relationship Id="rId31" Type="http://schemas.openxmlformats.org/officeDocument/2006/relationships/hyperlink" Target="https://unstats.un.org/sdgs/metadata/?Text=&amp;Goal=14&amp;Target=14.c" TargetMode="External"/><Relationship Id="rId44" Type="http://schemas.openxmlformats.org/officeDocument/2006/relationships/hyperlink" Target="http://www.fao.org/faostat/en/" TargetMode="External"/><Relationship Id="rId52" Type="http://schemas.openxmlformats.org/officeDocument/2006/relationships/hyperlink" Target="http://www.fao.org/economic/ess/environment/data/ghg-forest-land/en/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o.org/faostat/en/" TargetMode="External"/><Relationship Id="rId22" Type="http://schemas.openxmlformats.org/officeDocument/2006/relationships/hyperlink" Target="http://www.fao.org/faostat/en/" TargetMode="External"/><Relationship Id="rId27" Type="http://schemas.openxmlformats.org/officeDocument/2006/relationships/hyperlink" Target="http://www.fao.org/sustainable-development-goals/indicators/1461/en/" TargetMode="External"/><Relationship Id="rId30" Type="http://schemas.openxmlformats.org/officeDocument/2006/relationships/hyperlink" Target="http://www.fao.org/sustainable-development-goals/indicators/1441/en/" TargetMode="External"/><Relationship Id="rId35" Type="http://schemas.openxmlformats.org/officeDocument/2006/relationships/hyperlink" Target="http://www.fao.org/faostat/en/" TargetMode="External"/><Relationship Id="rId43" Type="http://schemas.openxmlformats.org/officeDocument/2006/relationships/hyperlink" Target="http://www.fao.org/economic/ess/ess-home/questionnaires/en/" TargetMode="External"/><Relationship Id="rId48" Type="http://schemas.openxmlformats.org/officeDocument/2006/relationships/hyperlink" Target="http://www.fao.org/faostat/en/" TargetMode="External"/><Relationship Id="rId56" Type="http://schemas.openxmlformats.org/officeDocument/2006/relationships/hyperlink" Target="http://www.fao.org/sustainable-development-goals/indicators/231/en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fao.org/economic/ess/environment/data/organic-soils/en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ao.org/faostat/en/" TargetMode="External"/><Relationship Id="rId17" Type="http://schemas.openxmlformats.org/officeDocument/2006/relationships/hyperlink" Target="http://www.fao.org/economic/ess/environment/data/livestock-manure/en/" TargetMode="External"/><Relationship Id="rId25" Type="http://schemas.openxmlformats.org/officeDocument/2006/relationships/hyperlink" Target="http://www.fao.org/sustainable-development-goals/indicators/241/en/" TargetMode="External"/><Relationship Id="rId33" Type="http://schemas.openxmlformats.org/officeDocument/2006/relationships/hyperlink" Target="http://www.fao.org/sustainable-development-goals/indicators/1511/en/" TargetMode="External"/><Relationship Id="rId38" Type="http://schemas.openxmlformats.org/officeDocument/2006/relationships/hyperlink" Target="http://www.fao.org/faostat/en/" TargetMode="External"/><Relationship Id="rId46" Type="http://schemas.openxmlformats.org/officeDocument/2006/relationships/hyperlink" Target="http://www.fao.org/faostat/en/" TargetMode="External"/><Relationship Id="rId59" Type="http://schemas.openxmlformats.org/officeDocument/2006/relationships/hyperlink" Target="http://www.fao.org/sustainable-development-goals/indicators/1231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3" ma:contentTypeDescription="Creare un nuovo documento." ma:contentTypeScope="" ma:versionID="9852e78d230dc092ccaf6aacf34ce079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62da2887741fb97881108c19e0ba2d9e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49002-D128-487E-9C15-6FFA5C94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5FBE7-84B8-40BD-909A-4FCF4AA19CB8}">
  <ds:schemaRefs>
    <ds:schemaRef ds:uri="http://purl.org/dc/terms/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3c9ac98d-36e3-464e-9a3d-571690e2b8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6563F-9D35-4B94-A119-F1DFD4E2F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IreneMaria (OCBC)</dc:creator>
  <cp:keywords/>
  <dc:description/>
  <cp:lastModifiedBy>Hoffmann, IreneMaria (OCBC)</cp:lastModifiedBy>
  <cp:revision>3</cp:revision>
  <dcterms:created xsi:type="dcterms:W3CDTF">2020-08-18T12:11:00Z</dcterms:created>
  <dcterms:modified xsi:type="dcterms:W3CDTF">2020-08-18T12:12:00Z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