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6C05" w14:textId="77777777" w:rsidR="00EC787C" w:rsidRDefault="00EC787C" w:rsidP="00EC787C">
      <w:pPr>
        <w:pStyle w:val="ListParagraph"/>
        <w:rPr>
          <w:sz w:val="22"/>
          <w:szCs w:val="22"/>
        </w:rPr>
      </w:pPr>
    </w:p>
    <w:p w14:paraId="2E19AE4C" w14:textId="05D4D10E" w:rsidR="00624FAA" w:rsidRPr="00D21B3F" w:rsidRDefault="00624FAA" w:rsidP="005D2E65">
      <w:pPr>
        <w:pStyle w:val="Default"/>
        <w:jc w:val="center"/>
        <w:rPr>
          <w:b/>
          <w:sz w:val="28"/>
          <w:szCs w:val="28"/>
          <w:u w:val="single"/>
        </w:rPr>
      </w:pPr>
      <w:r w:rsidRPr="00D21B3F">
        <w:rPr>
          <w:b/>
          <w:sz w:val="28"/>
          <w:szCs w:val="28"/>
          <w:u w:val="single"/>
        </w:rPr>
        <w:t>COMMENTS</w:t>
      </w:r>
      <w:r w:rsidR="00542FAC" w:rsidRPr="00D21B3F">
        <w:rPr>
          <w:b/>
          <w:sz w:val="28"/>
          <w:szCs w:val="28"/>
          <w:u w:val="single"/>
        </w:rPr>
        <w:t xml:space="preserve"> FROM EIA-US, NRDC, CBD, IELP</w:t>
      </w:r>
    </w:p>
    <w:p w14:paraId="4101652C" w14:textId="77777777"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3"/>
        <w:gridCol w:w="974"/>
        <w:gridCol w:w="196"/>
        <w:gridCol w:w="1050"/>
        <w:gridCol w:w="5756"/>
      </w:tblGrid>
      <w:tr w:rsidR="005D2E65" w:rsidRPr="000C0B6C" w14:paraId="3BDCA74B" w14:textId="77777777" w:rsidTr="3E29D3CE">
        <w:trPr>
          <w:trHeight w:val="242"/>
        </w:trPr>
        <w:tc>
          <w:tcPr>
            <w:tcW w:w="9606" w:type="dxa"/>
            <w:gridSpan w:val="6"/>
          </w:tcPr>
          <w:p w14:paraId="0980CD4A" w14:textId="77777777" w:rsidR="005D2E65" w:rsidRPr="000C0B6C" w:rsidRDefault="005D2E65" w:rsidP="00642AC0">
            <w:pPr>
              <w:jc w:val="center"/>
              <w:rPr>
                <w:b/>
              </w:rPr>
            </w:pPr>
            <w:r>
              <w:rPr>
                <w:b/>
              </w:rPr>
              <w:t>Review comments on the draft monitoring framework for the post-2020 global biodiversity framework</w:t>
            </w:r>
          </w:p>
        </w:tc>
      </w:tr>
      <w:tr w:rsidR="005D2E65" w:rsidRPr="000C0B6C" w14:paraId="17CEACD9" w14:textId="77777777" w:rsidTr="3E29D3CE">
        <w:trPr>
          <w:trHeight w:val="233"/>
        </w:trPr>
        <w:tc>
          <w:tcPr>
            <w:tcW w:w="9606" w:type="dxa"/>
            <w:gridSpan w:val="6"/>
            <w:shd w:val="clear" w:color="auto" w:fill="C0C0C0"/>
          </w:tcPr>
          <w:p w14:paraId="08A63FE4" w14:textId="77777777" w:rsidR="005D2E65" w:rsidRPr="000C0B6C" w:rsidRDefault="005D2E65" w:rsidP="00690111">
            <w:pPr>
              <w:jc w:val="center"/>
              <w:rPr>
                <w:i/>
              </w:rPr>
            </w:pPr>
            <w:r w:rsidRPr="000C0B6C">
              <w:rPr>
                <w:i/>
              </w:rPr>
              <w:t>Contact information</w:t>
            </w:r>
          </w:p>
        </w:tc>
      </w:tr>
      <w:tr w:rsidR="005D2E65" w:rsidRPr="000C0B6C" w14:paraId="52EC665E" w14:textId="77777777" w:rsidTr="00720555">
        <w:trPr>
          <w:trHeight w:val="270"/>
        </w:trPr>
        <w:tc>
          <w:tcPr>
            <w:tcW w:w="2800" w:type="dxa"/>
            <w:gridSpan w:val="4"/>
          </w:tcPr>
          <w:p w14:paraId="06FA5207" w14:textId="23A3BABD" w:rsidR="005D2E65" w:rsidRPr="000C0B6C" w:rsidRDefault="00D21B3F" w:rsidP="00690111">
            <w:pPr>
              <w:pStyle w:val="Form"/>
              <w:rPr>
                <w:rFonts w:ascii="Times New Roman" w:hAnsi="Times New Roman" w:cs="Times New Roman"/>
                <w:b/>
                <w:sz w:val="22"/>
              </w:rPr>
            </w:pPr>
            <w:bookmarkStart w:id="0" w:name="_Hlk46497727"/>
            <w:r>
              <w:rPr>
                <w:rFonts w:ascii="Times New Roman" w:hAnsi="Times New Roman" w:cs="Times New Roman"/>
                <w:b/>
                <w:sz w:val="22"/>
                <w:szCs w:val="22"/>
              </w:rPr>
              <w:t>N</w:t>
            </w:r>
            <w:r w:rsidR="005D2E65" w:rsidRPr="000C0B6C">
              <w:rPr>
                <w:rFonts w:ascii="Times New Roman" w:hAnsi="Times New Roman" w:cs="Times New Roman"/>
                <w:b/>
                <w:sz w:val="22"/>
                <w:szCs w:val="22"/>
              </w:rPr>
              <w:t>ame:</w:t>
            </w:r>
          </w:p>
        </w:tc>
        <w:tc>
          <w:tcPr>
            <w:tcW w:w="6806" w:type="dxa"/>
            <w:gridSpan w:val="2"/>
          </w:tcPr>
          <w:p w14:paraId="4B99056E" w14:textId="4F633016" w:rsidR="005D2E65" w:rsidRPr="000C0B6C" w:rsidRDefault="0F2AC8B6" w:rsidP="00690111">
            <w:r>
              <w:t>Danielle G</w:t>
            </w:r>
            <w:r w:rsidR="5773EEF0">
              <w:t>RABIEL</w:t>
            </w:r>
            <w:r>
              <w:t xml:space="preserve">, Taylor </w:t>
            </w:r>
            <w:r w:rsidR="76721454">
              <w:t>T</w:t>
            </w:r>
            <w:r w:rsidR="26210873">
              <w:t>ENCH</w:t>
            </w:r>
            <w:r w:rsidR="76721454">
              <w:t>, Paul T</w:t>
            </w:r>
            <w:r w:rsidR="3DFCE051">
              <w:t>ODD</w:t>
            </w:r>
            <w:r w:rsidR="76721454">
              <w:t>, Tanya S</w:t>
            </w:r>
            <w:r w:rsidR="7ACE9918">
              <w:t>ANERIB</w:t>
            </w:r>
            <w:r w:rsidR="76721454">
              <w:t>, Erica L</w:t>
            </w:r>
            <w:r w:rsidR="1C53EC06">
              <w:t>YMAN</w:t>
            </w:r>
          </w:p>
        </w:tc>
      </w:tr>
      <w:tr w:rsidR="005D2E65" w:rsidRPr="000C0B6C" w14:paraId="0BE05EC0" w14:textId="77777777" w:rsidTr="00720555">
        <w:trPr>
          <w:trHeight w:val="280"/>
        </w:trPr>
        <w:tc>
          <w:tcPr>
            <w:tcW w:w="2800" w:type="dxa"/>
            <w:gridSpan w:val="4"/>
          </w:tcPr>
          <w:p w14:paraId="0845B43A"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6" w:type="dxa"/>
            <w:gridSpan w:val="2"/>
          </w:tcPr>
          <w:p w14:paraId="4DDBEF00" w14:textId="77777777" w:rsidR="005D2E65" w:rsidRPr="000C0B6C" w:rsidRDefault="005D2E65" w:rsidP="00690111"/>
        </w:tc>
      </w:tr>
      <w:tr w:rsidR="005D2E65" w:rsidRPr="000C0B6C" w14:paraId="66F7C730" w14:textId="77777777" w:rsidTr="00720555">
        <w:trPr>
          <w:trHeight w:val="270"/>
        </w:trPr>
        <w:tc>
          <w:tcPr>
            <w:tcW w:w="2800" w:type="dxa"/>
            <w:gridSpan w:val="4"/>
          </w:tcPr>
          <w:p w14:paraId="1E6AEC30"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6" w:type="dxa"/>
            <w:gridSpan w:val="2"/>
          </w:tcPr>
          <w:p w14:paraId="3461D779" w14:textId="45E108E1" w:rsidR="005D2E65" w:rsidRPr="000C0B6C" w:rsidRDefault="3AA13361" w:rsidP="00690111">
            <w:r>
              <w:t>Environmental Investigation Agency (</w:t>
            </w:r>
            <w:r w:rsidR="2A2AE18A">
              <w:t>EIA-US</w:t>
            </w:r>
            <w:r w:rsidR="397E1102">
              <w:t>)</w:t>
            </w:r>
            <w:r w:rsidR="2A2AE18A">
              <w:t xml:space="preserve">, </w:t>
            </w:r>
            <w:r w:rsidR="089C6142">
              <w:t>Natural Resources Defense Council (</w:t>
            </w:r>
            <w:r w:rsidR="2A2AE18A">
              <w:t>NRDC</w:t>
            </w:r>
            <w:r w:rsidR="002D2016">
              <w:t>)</w:t>
            </w:r>
            <w:r w:rsidR="2A2AE18A">
              <w:t xml:space="preserve">, </w:t>
            </w:r>
            <w:r w:rsidR="60BA9323">
              <w:t>Center for Biological Diversity (</w:t>
            </w:r>
            <w:r w:rsidR="2A2AE18A">
              <w:t>CBD</w:t>
            </w:r>
            <w:r w:rsidR="1E013B64">
              <w:t>)</w:t>
            </w:r>
            <w:r w:rsidR="2A2AE18A">
              <w:t>,</w:t>
            </w:r>
            <w:r w:rsidR="581EF2AF">
              <w:t xml:space="preserve"> International Environmental Law Project</w:t>
            </w:r>
            <w:r w:rsidR="2A2AE18A">
              <w:t xml:space="preserve"> </w:t>
            </w:r>
            <w:r w:rsidR="1F5E67BD">
              <w:t>(</w:t>
            </w:r>
            <w:r w:rsidR="2A2AE18A">
              <w:t>IELP</w:t>
            </w:r>
            <w:r w:rsidR="659DE45D">
              <w:t>)</w:t>
            </w:r>
          </w:p>
        </w:tc>
      </w:tr>
      <w:tr w:rsidR="005D2E65" w:rsidRPr="000C0B6C" w14:paraId="23262DD9" w14:textId="77777777" w:rsidTr="00720555">
        <w:trPr>
          <w:trHeight w:val="280"/>
        </w:trPr>
        <w:tc>
          <w:tcPr>
            <w:tcW w:w="2800" w:type="dxa"/>
            <w:gridSpan w:val="4"/>
          </w:tcPr>
          <w:p w14:paraId="6387A788"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6" w:type="dxa"/>
            <w:gridSpan w:val="2"/>
          </w:tcPr>
          <w:p w14:paraId="62E18C02" w14:textId="77777777" w:rsidR="003F365C" w:rsidRDefault="003F365C" w:rsidP="003F365C">
            <w:r>
              <w:t>Environmental Investigation Agency</w:t>
            </w:r>
          </w:p>
          <w:p w14:paraId="01C51C6C" w14:textId="77777777" w:rsidR="003F365C" w:rsidRDefault="003F365C" w:rsidP="003F365C">
            <w:r>
              <w:t>PO Box 53343</w:t>
            </w:r>
          </w:p>
          <w:p w14:paraId="01DFF9BC" w14:textId="77777777" w:rsidR="003F365C" w:rsidRDefault="003F365C" w:rsidP="003F365C">
            <w:r>
              <w:t>Washington, D.C. 20009</w:t>
            </w:r>
          </w:p>
          <w:p w14:paraId="7B0846B0" w14:textId="77777777" w:rsidR="005D2E65" w:rsidRDefault="003F365C" w:rsidP="003F365C">
            <w:r>
              <w:t>USA</w:t>
            </w:r>
          </w:p>
          <w:p w14:paraId="3DA525A8" w14:textId="2589AB8F" w:rsidR="003F365C" w:rsidRDefault="003F365C" w:rsidP="003F365C"/>
          <w:p w14:paraId="2D876404" w14:textId="3E14C9D7" w:rsidR="003F365C" w:rsidRDefault="003F365C" w:rsidP="003F365C">
            <w:r>
              <w:t>Natural Resources Defense Council</w:t>
            </w:r>
          </w:p>
          <w:p w14:paraId="6B4D66A4" w14:textId="77777777" w:rsidR="003F365C" w:rsidRDefault="003F365C" w:rsidP="003F365C">
            <w:r>
              <w:t>40 West 20th Street</w:t>
            </w:r>
          </w:p>
          <w:p w14:paraId="1367A0BC" w14:textId="77777777" w:rsidR="003F365C" w:rsidRDefault="003F365C" w:rsidP="003F365C">
            <w:r>
              <w:t>11th floor</w:t>
            </w:r>
          </w:p>
          <w:p w14:paraId="3896760B" w14:textId="77777777" w:rsidR="003F365C" w:rsidRDefault="003F365C" w:rsidP="003F365C">
            <w:r>
              <w:t>New York, NY 10011</w:t>
            </w:r>
          </w:p>
          <w:p w14:paraId="23B6CA7A" w14:textId="77777777" w:rsidR="003F365C" w:rsidRDefault="003F365C" w:rsidP="003F365C"/>
          <w:p w14:paraId="603F761D" w14:textId="77777777" w:rsidR="003F365C" w:rsidRDefault="003F365C" w:rsidP="003F365C">
            <w:r>
              <w:t>Center for Biological Diversity</w:t>
            </w:r>
          </w:p>
          <w:p w14:paraId="53FCD978" w14:textId="77777777" w:rsidR="003F365C" w:rsidRDefault="003F365C" w:rsidP="003F365C">
            <w:r>
              <w:t>2400 NW 80</w:t>
            </w:r>
            <w:r w:rsidRPr="003F365C">
              <w:rPr>
                <w:vertAlign w:val="superscript"/>
              </w:rPr>
              <w:t>th</w:t>
            </w:r>
            <w:r>
              <w:t xml:space="preserve"> Street, #146</w:t>
            </w:r>
          </w:p>
          <w:p w14:paraId="51167A05" w14:textId="77777777" w:rsidR="003F365C" w:rsidRDefault="003F365C" w:rsidP="003F365C">
            <w:r>
              <w:t xml:space="preserve">Seattle, WA 98117 </w:t>
            </w:r>
          </w:p>
          <w:p w14:paraId="3EB7C45B" w14:textId="0ACD2F2E" w:rsidR="003F365C" w:rsidRDefault="003F365C" w:rsidP="003F365C"/>
          <w:p w14:paraId="7C97B932" w14:textId="04328954" w:rsidR="003F365C" w:rsidRDefault="003F365C" w:rsidP="003F365C">
            <w:r>
              <w:t>International Environmental Law Project</w:t>
            </w:r>
          </w:p>
          <w:p w14:paraId="64D6D810" w14:textId="77777777" w:rsidR="003F365C" w:rsidRDefault="003F365C" w:rsidP="003F365C">
            <w:r>
              <w:t>Lewis &amp; Clark Law School</w:t>
            </w:r>
          </w:p>
          <w:p w14:paraId="45EB8006" w14:textId="77777777" w:rsidR="00D21B3F" w:rsidRDefault="003F365C" w:rsidP="003F365C">
            <w:r>
              <w:t xml:space="preserve">10101 S. Terwilliger Boulevard MSC 51 </w:t>
            </w:r>
          </w:p>
          <w:p w14:paraId="21CB1CC8" w14:textId="76AF80C2" w:rsidR="003F365C" w:rsidRDefault="003F365C" w:rsidP="003F365C">
            <w:r>
              <w:t>Portland OR 97219</w:t>
            </w:r>
          </w:p>
          <w:p w14:paraId="3CF2D8B6" w14:textId="6653FA57" w:rsidR="003F365C" w:rsidRPr="000C0B6C" w:rsidRDefault="003F365C" w:rsidP="003F365C"/>
        </w:tc>
      </w:tr>
      <w:tr w:rsidR="005D2E65" w:rsidRPr="000C0B6C" w14:paraId="2A7B6AFE" w14:textId="77777777" w:rsidTr="00720555">
        <w:trPr>
          <w:trHeight w:val="280"/>
        </w:trPr>
        <w:tc>
          <w:tcPr>
            <w:tcW w:w="2800" w:type="dxa"/>
            <w:gridSpan w:val="4"/>
          </w:tcPr>
          <w:p w14:paraId="22EC1CC4"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6" w:type="dxa"/>
            <w:gridSpan w:val="2"/>
          </w:tcPr>
          <w:p w14:paraId="1FC39945" w14:textId="133CCEF8" w:rsidR="005D2E65" w:rsidRPr="000C0B6C" w:rsidRDefault="66E256FC" w:rsidP="00690111">
            <w:r>
              <w:t xml:space="preserve">U.S. </w:t>
            </w:r>
          </w:p>
        </w:tc>
      </w:tr>
      <w:tr w:rsidR="005D2E65" w:rsidRPr="000C0B6C" w14:paraId="4ED34C8C" w14:textId="77777777" w:rsidTr="00720555">
        <w:trPr>
          <w:trHeight w:val="233"/>
        </w:trPr>
        <w:tc>
          <w:tcPr>
            <w:tcW w:w="2800" w:type="dxa"/>
            <w:gridSpan w:val="4"/>
          </w:tcPr>
          <w:p w14:paraId="35EA3028" w14:textId="77777777" w:rsidR="005D2E65" w:rsidRPr="000C0B6C" w:rsidRDefault="005D2E65" w:rsidP="00690111">
            <w:pPr>
              <w:pStyle w:val="CommentSubject"/>
              <w:rPr>
                <w:sz w:val="22"/>
                <w:szCs w:val="22"/>
              </w:rPr>
            </w:pPr>
            <w:r w:rsidRPr="000C0B6C">
              <w:rPr>
                <w:sz w:val="22"/>
                <w:szCs w:val="22"/>
              </w:rPr>
              <w:t>E-mail:</w:t>
            </w:r>
          </w:p>
        </w:tc>
        <w:tc>
          <w:tcPr>
            <w:tcW w:w="6806" w:type="dxa"/>
            <w:gridSpan w:val="2"/>
          </w:tcPr>
          <w:p w14:paraId="48D6DD3A" w14:textId="77777777" w:rsidR="005D2E65" w:rsidRDefault="007D7795" w:rsidP="3E29D3CE">
            <w:hyperlink r:id="rId8">
              <w:r w:rsidR="215C5F54" w:rsidRPr="3E29D3CE">
                <w:rPr>
                  <w:rStyle w:val="Hyperlink"/>
                </w:rPr>
                <w:t>dgrabiel@eia-global.org</w:t>
              </w:r>
            </w:hyperlink>
            <w:r w:rsidR="4A2DFE18" w:rsidRPr="3E29D3CE">
              <w:t xml:space="preserve">, </w:t>
            </w:r>
            <w:hyperlink r:id="rId9">
              <w:r w:rsidR="215C5F54" w:rsidRPr="3E29D3CE">
                <w:rPr>
                  <w:rStyle w:val="Hyperlink"/>
                </w:rPr>
                <w:t>ttench@eia-global.org</w:t>
              </w:r>
            </w:hyperlink>
            <w:r w:rsidR="01325FB1" w:rsidRPr="3E29D3CE">
              <w:t xml:space="preserve">, </w:t>
            </w:r>
            <w:hyperlink r:id="rId10">
              <w:r w:rsidR="215C5F54" w:rsidRPr="3E29D3CE">
                <w:rPr>
                  <w:rStyle w:val="Hyperlink"/>
                </w:rPr>
                <w:t>ptodd@nrdc.org</w:t>
              </w:r>
            </w:hyperlink>
            <w:r w:rsidR="170B1487" w:rsidRPr="3E29D3CE">
              <w:t xml:space="preserve">, </w:t>
            </w:r>
            <w:hyperlink r:id="rId11">
              <w:r w:rsidR="215C5F54" w:rsidRPr="3E29D3CE">
                <w:rPr>
                  <w:rStyle w:val="Hyperlink"/>
                </w:rPr>
                <w:t>tsanerib@biologicaldiversity.org</w:t>
              </w:r>
            </w:hyperlink>
            <w:r w:rsidR="5C218CF9" w:rsidRPr="3E29D3CE">
              <w:t xml:space="preserve">, </w:t>
            </w:r>
            <w:hyperlink r:id="rId12">
              <w:r w:rsidR="215C5F54" w:rsidRPr="3E29D3CE">
                <w:rPr>
                  <w:rStyle w:val="Hyperlink"/>
                </w:rPr>
                <w:t>ejt@lclark.edu</w:t>
              </w:r>
            </w:hyperlink>
            <w:r w:rsidR="628D4C43" w:rsidRPr="3E29D3CE">
              <w:t xml:space="preserve"> </w:t>
            </w:r>
          </w:p>
          <w:p w14:paraId="0562CB0E" w14:textId="2B431DB1" w:rsidR="006E4EEA" w:rsidRPr="000C0B6C" w:rsidRDefault="006E4EEA" w:rsidP="3E29D3CE">
            <w:bookmarkStart w:id="1" w:name="_GoBack"/>
            <w:bookmarkEnd w:id="1"/>
          </w:p>
        </w:tc>
      </w:tr>
      <w:bookmarkEnd w:id="0"/>
      <w:tr w:rsidR="004F0B61" w:rsidRPr="000C0B6C" w14:paraId="07E912BD" w14:textId="77777777" w:rsidTr="3E29D3CE">
        <w:trPr>
          <w:trHeight w:val="224"/>
        </w:trPr>
        <w:tc>
          <w:tcPr>
            <w:tcW w:w="9606" w:type="dxa"/>
            <w:gridSpan w:val="6"/>
            <w:shd w:val="clear" w:color="auto" w:fill="C0C0C0"/>
          </w:tcPr>
          <w:p w14:paraId="0270DBE1" w14:textId="77777777" w:rsidR="004F0B61" w:rsidRPr="000C0B6C" w:rsidRDefault="004F0B61" w:rsidP="00690111">
            <w:pPr>
              <w:jc w:val="center"/>
              <w:rPr>
                <w:b/>
                <w:i/>
              </w:rPr>
            </w:pPr>
            <w:r>
              <w:rPr>
                <w:b/>
                <w:i/>
                <w:highlight w:val="lightGray"/>
              </w:rPr>
              <w:t xml:space="preserve">General </w:t>
            </w:r>
            <w:r w:rsidRPr="000C0B6C">
              <w:rPr>
                <w:b/>
                <w:i/>
                <w:highlight w:val="lightGray"/>
              </w:rPr>
              <w:t>Comments</w:t>
            </w:r>
          </w:p>
        </w:tc>
      </w:tr>
      <w:tr w:rsidR="004F0B61" w:rsidRPr="000C0B6C" w14:paraId="34CE0A41" w14:textId="77777777" w:rsidTr="3E29D3CE">
        <w:trPr>
          <w:trHeight w:val="224"/>
        </w:trPr>
        <w:tc>
          <w:tcPr>
            <w:tcW w:w="9606" w:type="dxa"/>
            <w:gridSpan w:val="6"/>
          </w:tcPr>
          <w:p w14:paraId="5395E838" w14:textId="77777777" w:rsidR="00720555" w:rsidRDefault="00720555" w:rsidP="3E29D3CE">
            <w:pPr>
              <w:rPr>
                <w:b/>
                <w:bCs/>
                <w:sz w:val="22"/>
                <w:szCs w:val="22"/>
              </w:rPr>
            </w:pPr>
          </w:p>
          <w:p w14:paraId="6B9174EA" w14:textId="0C69D826" w:rsidR="58E63C06" w:rsidRDefault="58E63C06" w:rsidP="3E29D3CE">
            <w:pPr>
              <w:rPr>
                <w:b/>
                <w:bCs/>
                <w:sz w:val="22"/>
                <w:szCs w:val="22"/>
              </w:rPr>
            </w:pPr>
            <w:r w:rsidRPr="3E29D3CE">
              <w:rPr>
                <w:b/>
                <w:bCs/>
                <w:sz w:val="22"/>
                <w:szCs w:val="22"/>
              </w:rPr>
              <w:t>Thank for th</w:t>
            </w:r>
            <w:r w:rsidR="4AA7C69F" w:rsidRPr="3E29D3CE">
              <w:rPr>
                <w:b/>
                <w:bCs/>
                <w:sz w:val="22"/>
                <w:szCs w:val="22"/>
              </w:rPr>
              <w:t>is</w:t>
            </w:r>
            <w:r w:rsidRPr="3E29D3CE">
              <w:rPr>
                <w:b/>
                <w:bCs/>
                <w:sz w:val="22"/>
                <w:szCs w:val="22"/>
              </w:rPr>
              <w:t xml:space="preserve"> opportunity to provide input on the monitoring framework and indicators for the post-2020 framework.</w:t>
            </w:r>
          </w:p>
          <w:p w14:paraId="62EBF3C5" w14:textId="0091307F" w:rsidR="004F0B61" w:rsidRPr="000C0B6C" w:rsidRDefault="3ECDA6D9" w:rsidP="3E29D3CE">
            <w:pPr>
              <w:rPr>
                <w:b/>
                <w:bCs/>
                <w:sz w:val="22"/>
                <w:szCs w:val="22"/>
              </w:rPr>
            </w:pPr>
            <w:r w:rsidRPr="3E29D3CE">
              <w:rPr>
                <w:b/>
                <w:bCs/>
                <w:sz w:val="22"/>
                <w:szCs w:val="22"/>
              </w:rPr>
              <w:t xml:space="preserve"> </w:t>
            </w:r>
          </w:p>
        </w:tc>
      </w:tr>
      <w:tr w:rsidR="004F0B61" w:rsidRPr="000C0B6C" w14:paraId="6D98A12B" w14:textId="77777777" w:rsidTr="3E29D3CE">
        <w:trPr>
          <w:trHeight w:val="224"/>
        </w:trPr>
        <w:tc>
          <w:tcPr>
            <w:tcW w:w="9606" w:type="dxa"/>
            <w:gridSpan w:val="6"/>
          </w:tcPr>
          <w:p w14:paraId="2946DB82" w14:textId="77777777" w:rsidR="004F0B61" w:rsidRPr="000C0B6C" w:rsidRDefault="004F0B61" w:rsidP="00690111">
            <w:pPr>
              <w:rPr>
                <w:b/>
                <w:sz w:val="22"/>
                <w:szCs w:val="22"/>
              </w:rPr>
            </w:pPr>
          </w:p>
        </w:tc>
      </w:tr>
      <w:tr w:rsidR="004F0B61" w:rsidRPr="000C0B6C" w14:paraId="5997CC1D" w14:textId="77777777" w:rsidTr="3E29D3CE">
        <w:trPr>
          <w:trHeight w:val="224"/>
        </w:trPr>
        <w:tc>
          <w:tcPr>
            <w:tcW w:w="9606" w:type="dxa"/>
            <w:gridSpan w:val="6"/>
          </w:tcPr>
          <w:p w14:paraId="110FFD37" w14:textId="680DD24B" w:rsidR="004F0B61" w:rsidRPr="000C0B6C" w:rsidRDefault="0C9FA5BA" w:rsidP="3E29D3CE">
            <w:pPr>
              <w:rPr>
                <w:b/>
                <w:bCs/>
                <w:sz w:val="22"/>
                <w:szCs w:val="22"/>
              </w:rPr>
            </w:pPr>
            <w:r w:rsidRPr="3E29D3CE">
              <w:rPr>
                <w:b/>
                <w:bCs/>
                <w:sz w:val="22"/>
                <w:szCs w:val="22"/>
              </w:rPr>
              <w:t>We recommend in the future that these documents be provided in</w:t>
            </w:r>
            <w:r w:rsidR="7F2ADD5B" w:rsidRPr="3E29D3CE">
              <w:rPr>
                <w:b/>
                <w:bCs/>
                <w:sz w:val="22"/>
                <w:szCs w:val="22"/>
              </w:rPr>
              <w:t xml:space="preserve"> </w:t>
            </w:r>
            <w:proofErr w:type="gramStart"/>
            <w:r w:rsidR="7F2ADD5B" w:rsidRPr="3E29D3CE">
              <w:rPr>
                <w:b/>
                <w:bCs/>
                <w:sz w:val="22"/>
                <w:szCs w:val="22"/>
              </w:rPr>
              <w:t>all of</w:t>
            </w:r>
            <w:proofErr w:type="gramEnd"/>
            <w:r w:rsidRPr="3E29D3CE">
              <w:rPr>
                <w:b/>
                <w:bCs/>
                <w:sz w:val="22"/>
                <w:szCs w:val="22"/>
              </w:rPr>
              <w:t xml:space="preserve"> the working languages of the Convention.</w:t>
            </w:r>
          </w:p>
        </w:tc>
      </w:tr>
      <w:tr w:rsidR="004F0B61" w:rsidRPr="000C0B6C" w14:paraId="6B699379" w14:textId="77777777" w:rsidTr="3E29D3CE">
        <w:trPr>
          <w:trHeight w:val="224"/>
        </w:trPr>
        <w:tc>
          <w:tcPr>
            <w:tcW w:w="9606" w:type="dxa"/>
            <w:gridSpan w:val="6"/>
          </w:tcPr>
          <w:p w14:paraId="3FE9F23F" w14:textId="77777777" w:rsidR="004F0B61" w:rsidRPr="000C0B6C" w:rsidRDefault="004F0B61" w:rsidP="00690111">
            <w:pPr>
              <w:rPr>
                <w:b/>
                <w:sz w:val="22"/>
                <w:szCs w:val="22"/>
              </w:rPr>
            </w:pPr>
          </w:p>
        </w:tc>
      </w:tr>
      <w:tr w:rsidR="004F0B61" w:rsidRPr="000C0B6C" w14:paraId="44E871BC" w14:textId="77777777" w:rsidTr="3E29D3CE">
        <w:trPr>
          <w:trHeight w:val="224"/>
        </w:trPr>
        <w:tc>
          <w:tcPr>
            <w:tcW w:w="9606" w:type="dxa"/>
            <w:gridSpan w:val="6"/>
          </w:tcPr>
          <w:p w14:paraId="76FD418D" w14:textId="77777777" w:rsidR="004F0B61" w:rsidRDefault="004F0B61" w:rsidP="00690111">
            <w:pPr>
              <w:rPr>
                <w:b/>
                <w:sz w:val="22"/>
                <w:szCs w:val="22"/>
              </w:rPr>
            </w:pPr>
          </w:p>
          <w:p w14:paraId="68C3156F" w14:textId="77777777" w:rsidR="00D21B3F" w:rsidRDefault="00D21B3F" w:rsidP="00690111">
            <w:pPr>
              <w:rPr>
                <w:b/>
                <w:sz w:val="22"/>
                <w:szCs w:val="22"/>
              </w:rPr>
            </w:pPr>
          </w:p>
          <w:p w14:paraId="4A9546A2" w14:textId="77777777" w:rsidR="00D21B3F" w:rsidRDefault="00D21B3F" w:rsidP="00690111">
            <w:pPr>
              <w:rPr>
                <w:b/>
                <w:sz w:val="22"/>
                <w:szCs w:val="22"/>
              </w:rPr>
            </w:pPr>
          </w:p>
          <w:p w14:paraId="783A6E7D" w14:textId="77777777" w:rsidR="00D21B3F" w:rsidRDefault="00D21B3F" w:rsidP="00690111">
            <w:pPr>
              <w:rPr>
                <w:b/>
                <w:sz w:val="22"/>
                <w:szCs w:val="22"/>
              </w:rPr>
            </w:pPr>
          </w:p>
          <w:p w14:paraId="144A5D23" w14:textId="5BC38E64" w:rsidR="00D21B3F" w:rsidRPr="000C0B6C" w:rsidRDefault="00D21B3F" w:rsidP="00690111">
            <w:pPr>
              <w:rPr>
                <w:b/>
                <w:sz w:val="22"/>
                <w:szCs w:val="22"/>
              </w:rPr>
            </w:pPr>
          </w:p>
        </w:tc>
      </w:tr>
      <w:tr w:rsidR="004F0B61" w:rsidRPr="000C0B6C" w14:paraId="2C446030" w14:textId="77777777" w:rsidTr="3E29D3CE">
        <w:trPr>
          <w:trHeight w:val="224"/>
        </w:trPr>
        <w:tc>
          <w:tcPr>
            <w:tcW w:w="9606" w:type="dxa"/>
            <w:gridSpan w:val="6"/>
            <w:shd w:val="clear" w:color="auto" w:fill="C0C0C0"/>
          </w:tcPr>
          <w:p w14:paraId="14B02EC8" w14:textId="77777777" w:rsidR="004F0B61" w:rsidRPr="000C0B6C" w:rsidRDefault="004F0B61" w:rsidP="00796A1A">
            <w:pPr>
              <w:jc w:val="center"/>
              <w:rPr>
                <w:b/>
                <w:i/>
              </w:rPr>
            </w:pPr>
            <w:r>
              <w:rPr>
                <w:b/>
                <w:i/>
                <w:highlight w:val="lightGray"/>
              </w:rPr>
              <w:lastRenderedPageBreak/>
              <w:t xml:space="preserve">Specific </w:t>
            </w:r>
            <w:r w:rsidRPr="000C0B6C">
              <w:rPr>
                <w:b/>
                <w:i/>
                <w:highlight w:val="lightGray"/>
              </w:rPr>
              <w:t>Comments</w:t>
            </w:r>
          </w:p>
        </w:tc>
      </w:tr>
      <w:tr w:rsidR="005D2E65" w:rsidRPr="000C0B6C" w14:paraId="5C4733BE" w14:textId="77777777" w:rsidTr="00720555">
        <w:trPr>
          <w:trHeight w:val="224"/>
        </w:trPr>
        <w:tc>
          <w:tcPr>
            <w:tcW w:w="817" w:type="dxa"/>
          </w:tcPr>
          <w:p w14:paraId="0809F5DA" w14:textId="77777777" w:rsidR="005D2E65" w:rsidRPr="000C0B6C" w:rsidRDefault="005D2E65" w:rsidP="00690111">
            <w:pPr>
              <w:rPr>
                <w:b/>
                <w:sz w:val="22"/>
                <w:szCs w:val="22"/>
              </w:rPr>
            </w:pPr>
            <w:r>
              <w:rPr>
                <w:b/>
                <w:sz w:val="22"/>
                <w:szCs w:val="22"/>
              </w:rPr>
              <w:t>Table</w:t>
            </w:r>
          </w:p>
        </w:tc>
        <w:tc>
          <w:tcPr>
            <w:tcW w:w="813" w:type="dxa"/>
          </w:tcPr>
          <w:p w14:paraId="6D74EAC0" w14:textId="77777777" w:rsidR="005D2E65" w:rsidRPr="000C0B6C" w:rsidRDefault="005D2E65" w:rsidP="00690111">
            <w:pPr>
              <w:rPr>
                <w:b/>
                <w:sz w:val="22"/>
                <w:szCs w:val="22"/>
              </w:rPr>
            </w:pPr>
            <w:r w:rsidRPr="000C0B6C">
              <w:rPr>
                <w:b/>
                <w:sz w:val="22"/>
                <w:szCs w:val="22"/>
              </w:rPr>
              <w:t>Page</w:t>
            </w:r>
          </w:p>
        </w:tc>
        <w:tc>
          <w:tcPr>
            <w:tcW w:w="974" w:type="dxa"/>
          </w:tcPr>
          <w:p w14:paraId="2C3BCB85" w14:textId="77777777" w:rsidR="005D2E65" w:rsidRPr="000C0B6C" w:rsidRDefault="005D2E65" w:rsidP="00690111">
            <w:pPr>
              <w:rPr>
                <w:b/>
              </w:rPr>
            </w:pPr>
            <w:r>
              <w:rPr>
                <w:b/>
                <w:sz w:val="22"/>
                <w:szCs w:val="22"/>
              </w:rPr>
              <w:t>Column letter</w:t>
            </w:r>
          </w:p>
        </w:tc>
        <w:tc>
          <w:tcPr>
            <w:tcW w:w="1246" w:type="dxa"/>
            <w:gridSpan w:val="2"/>
          </w:tcPr>
          <w:p w14:paraId="7A522B50" w14:textId="77777777" w:rsidR="005D2E65" w:rsidRPr="000C0B6C" w:rsidRDefault="005D2E65" w:rsidP="00211568">
            <w:pPr>
              <w:rPr>
                <w:b/>
              </w:rPr>
            </w:pPr>
            <w:r>
              <w:rPr>
                <w:b/>
              </w:rPr>
              <w:t>Row number</w:t>
            </w:r>
          </w:p>
        </w:tc>
        <w:tc>
          <w:tcPr>
            <w:tcW w:w="5756" w:type="dxa"/>
          </w:tcPr>
          <w:p w14:paraId="71491BF6" w14:textId="77777777" w:rsidR="005D2E65" w:rsidRPr="000C0B6C" w:rsidRDefault="005D2E65" w:rsidP="00690111">
            <w:pPr>
              <w:rPr>
                <w:b/>
              </w:rPr>
            </w:pPr>
            <w:r w:rsidRPr="000C0B6C">
              <w:rPr>
                <w:b/>
                <w:sz w:val="22"/>
                <w:szCs w:val="22"/>
              </w:rPr>
              <w:t>Comment</w:t>
            </w:r>
          </w:p>
        </w:tc>
      </w:tr>
      <w:tr w:rsidR="3E29D3CE" w14:paraId="1A9079DF" w14:textId="77777777" w:rsidTr="00720555">
        <w:trPr>
          <w:trHeight w:val="224"/>
        </w:trPr>
        <w:tc>
          <w:tcPr>
            <w:tcW w:w="817" w:type="dxa"/>
          </w:tcPr>
          <w:p w14:paraId="4C85509E" w14:textId="289D8EF3" w:rsidR="46287C31" w:rsidRDefault="46287C31" w:rsidP="3E29D3CE">
            <w:pPr>
              <w:rPr>
                <w:sz w:val="22"/>
                <w:szCs w:val="22"/>
              </w:rPr>
            </w:pPr>
            <w:r w:rsidRPr="3E29D3CE">
              <w:rPr>
                <w:sz w:val="22"/>
                <w:szCs w:val="22"/>
              </w:rPr>
              <w:t>1</w:t>
            </w:r>
          </w:p>
        </w:tc>
        <w:tc>
          <w:tcPr>
            <w:tcW w:w="813" w:type="dxa"/>
          </w:tcPr>
          <w:p w14:paraId="652BCCF6" w14:textId="346083E3" w:rsidR="46287C31" w:rsidRDefault="46287C31" w:rsidP="3E29D3CE">
            <w:pPr>
              <w:rPr>
                <w:sz w:val="22"/>
                <w:szCs w:val="22"/>
              </w:rPr>
            </w:pPr>
            <w:r w:rsidRPr="3E29D3CE">
              <w:rPr>
                <w:sz w:val="22"/>
                <w:szCs w:val="22"/>
              </w:rPr>
              <w:t>3</w:t>
            </w:r>
          </w:p>
        </w:tc>
        <w:tc>
          <w:tcPr>
            <w:tcW w:w="974" w:type="dxa"/>
          </w:tcPr>
          <w:p w14:paraId="1DB00D93" w14:textId="7C5DD43B" w:rsidR="46287C31" w:rsidRDefault="46287C31" w:rsidP="3E29D3CE">
            <w:pPr>
              <w:rPr>
                <w:sz w:val="22"/>
                <w:szCs w:val="22"/>
              </w:rPr>
            </w:pPr>
            <w:r w:rsidRPr="3E29D3CE">
              <w:rPr>
                <w:sz w:val="22"/>
                <w:szCs w:val="22"/>
              </w:rPr>
              <w:t>C</w:t>
            </w:r>
          </w:p>
        </w:tc>
        <w:tc>
          <w:tcPr>
            <w:tcW w:w="1246" w:type="dxa"/>
            <w:gridSpan w:val="2"/>
          </w:tcPr>
          <w:p w14:paraId="5E2CFCD6" w14:textId="4B286E50" w:rsidR="46287C31" w:rsidRDefault="46287C31" w:rsidP="3E29D3CE">
            <w:pPr>
              <w:rPr>
                <w:sz w:val="22"/>
                <w:szCs w:val="22"/>
              </w:rPr>
            </w:pPr>
            <w:r w:rsidRPr="3E29D3CE">
              <w:rPr>
                <w:sz w:val="22"/>
                <w:szCs w:val="22"/>
              </w:rPr>
              <w:t>29</w:t>
            </w:r>
          </w:p>
        </w:tc>
        <w:tc>
          <w:tcPr>
            <w:tcW w:w="5756" w:type="dxa"/>
          </w:tcPr>
          <w:p w14:paraId="3119D55E" w14:textId="5F31613F" w:rsidR="46287C31" w:rsidRDefault="46287C31" w:rsidP="3E29D3CE">
            <w:pPr>
              <w:rPr>
                <w:sz w:val="22"/>
                <w:szCs w:val="22"/>
              </w:rPr>
            </w:pPr>
            <w:r w:rsidRPr="3E29D3CE">
              <w:rPr>
                <w:sz w:val="22"/>
                <w:szCs w:val="22"/>
              </w:rPr>
              <w:t>Under the “Trends in species extinctions” monitoring element, we suggest deleting the words “birds and mammals.” Limiting an examination of trends in species extinctions to birds and mammals is too narrow and will not provide an accurate assessment of progress towards improvements in faunal biodiversity. For example, the IPBES Global Assessment found that 40 per cent of amphibian species, almost a third of reef-forming corals, sharks and shark relatives and over a third of marine mammals are currently threatened with extinction.</w:t>
            </w:r>
          </w:p>
          <w:p w14:paraId="197FEB89" w14:textId="714C4F0D" w:rsidR="3E29D3CE" w:rsidRDefault="3E29D3CE" w:rsidP="3E29D3CE">
            <w:pPr>
              <w:rPr>
                <w:sz w:val="22"/>
                <w:szCs w:val="22"/>
              </w:rPr>
            </w:pPr>
          </w:p>
        </w:tc>
      </w:tr>
      <w:tr w:rsidR="3E29D3CE" w14:paraId="1E95F027" w14:textId="77777777" w:rsidTr="00720555">
        <w:trPr>
          <w:trHeight w:val="224"/>
        </w:trPr>
        <w:tc>
          <w:tcPr>
            <w:tcW w:w="817" w:type="dxa"/>
          </w:tcPr>
          <w:p w14:paraId="2113B7D2" w14:textId="187DEC4D" w:rsidR="46287C31" w:rsidRDefault="46287C31" w:rsidP="3E29D3CE">
            <w:pPr>
              <w:rPr>
                <w:sz w:val="22"/>
                <w:szCs w:val="22"/>
              </w:rPr>
            </w:pPr>
            <w:r w:rsidRPr="3E29D3CE">
              <w:rPr>
                <w:sz w:val="22"/>
                <w:szCs w:val="22"/>
              </w:rPr>
              <w:t>1</w:t>
            </w:r>
          </w:p>
        </w:tc>
        <w:tc>
          <w:tcPr>
            <w:tcW w:w="813" w:type="dxa"/>
          </w:tcPr>
          <w:p w14:paraId="4054C804" w14:textId="361384CF" w:rsidR="46287C31" w:rsidRDefault="46287C31" w:rsidP="3E29D3CE">
            <w:pPr>
              <w:rPr>
                <w:sz w:val="22"/>
                <w:szCs w:val="22"/>
              </w:rPr>
            </w:pPr>
            <w:r w:rsidRPr="3E29D3CE">
              <w:rPr>
                <w:sz w:val="22"/>
                <w:szCs w:val="22"/>
              </w:rPr>
              <w:t>3</w:t>
            </w:r>
          </w:p>
        </w:tc>
        <w:tc>
          <w:tcPr>
            <w:tcW w:w="974" w:type="dxa"/>
          </w:tcPr>
          <w:p w14:paraId="59085748" w14:textId="3466A9C1" w:rsidR="46287C31" w:rsidRDefault="46287C31" w:rsidP="3E29D3CE">
            <w:pPr>
              <w:rPr>
                <w:sz w:val="22"/>
                <w:szCs w:val="22"/>
              </w:rPr>
            </w:pPr>
            <w:r w:rsidRPr="3E29D3CE">
              <w:rPr>
                <w:sz w:val="22"/>
                <w:szCs w:val="22"/>
              </w:rPr>
              <w:t>C</w:t>
            </w:r>
          </w:p>
        </w:tc>
        <w:tc>
          <w:tcPr>
            <w:tcW w:w="1246" w:type="dxa"/>
            <w:gridSpan w:val="2"/>
          </w:tcPr>
          <w:p w14:paraId="20D8D377" w14:textId="3F27031E" w:rsidR="46287C31" w:rsidRDefault="46287C31" w:rsidP="3E29D3CE">
            <w:pPr>
              <w:rPr>
                <w:sz w:val="22"/>
                <w:szCs w:val="22"/>
              </w:rPr>
            </w:pPr>
            <w:r w:rsidRPr="3E29D3CE">
              <w:rPr>
                <w:sz w:val="22"/>
                <w:szCs w:val="22"/>
              </w:rPr>
              <w:t>30</w:t>
            </w:r>
          </w:p>
        </w:tc>
        <w:tc>
          <w:tcPr>
            <w:tcW w:w="5756" w:type="dxa"/>
          </w:tcPr>
          <w:p w14:paraId="1F653BED" w14:textId="25F8C631" w:rsidR="46287C31" w:rsidRDefault="46287C31" w:rsidP="3E29D3CE">
            <w:pPr>
              <w:rPr>
                <w:color w:val="000000" w:themeColor="text1"/>
                <w:sz w:val="22"/>
                <w:szCs w:val="22"/>
              </w:rPr>
            </w:pPr>
            <w:r w:rsidRPr="3E29D3CE">
              <w:rPr>
                <w:sz w:val="22"/>
                <w:szCs w:val="22"/>
              </w:rPr>
              <w:t>Under the “Trends in species extinctions” monitoring element, we recommend deleting “extinctions prevented” and replacing it with “threatened species protected” such that the new sentence reads “</w:t>
            </w:r>
            <w:r w:rsidRPr="3E29D3CE">
              <w:rPr>
                <w:color w:val="000000" w:themeColor="text1"/>
                <w:sz w:val="22"/>
                <w:szCs w:val="22"/>
              </w:rPr>
              <w:t>Number of threatened species protected by conservation action.”</w:t>
            </w:r>
          </w:p>
          <w:p w14:paraId="0DEFEA3D" w14:textId="22066B1B" w:rsidR="3E29D3CE" w:rsidRDefault="3E29D3CE" w:rsidP="3E29D3CE">
            <w:pPr>
              <w:rPr>
                <w:color w:val="000000" w:themeColor="text1"/>
                <w:sz w:val="22"/>
                <w:szCs w:val="22"/>
              </w:rPr>
            </w:pPr>
          </w:p>
        </w:tc>
      </w:tr>
      <w:tr w:rsidR="3E29D3CE" w14:paraId="13EE23F4" w14:textId="77777777" w:rsidTr="00720555">
        <w:trPr>
          <w:trHeight w:val="224"/>
        </w:trPr>
        <w:tc>
          <w:tcPr>
            <w:tcW w:w="817" w:type="dxa"/>
          </w:tcPr>
          <w:p w14:paraId="0F9FD7F8" w14:textId="38D2CD83" w:rsidR="46287C31" w:rsidRDefault="46287C31" w:rsidP="3E29D3CE">
            <w:pPr>
              <w:rPr>
                <w:sz w:val="22"/>
                <w:szCs w:val="22"/>
              </w:rPr>
            </w:pPr>
            <w:r w:rsidRPr="3E29D3CE">
              <w:rPr>
                <w:sz w:val="22"/>
                <w:szCs w:val="22"/>
              </w:rPr>
              <w:t>1</w:t>
            </w:r>
          </w:p>
        </w:tc>
        <w:tc>
          <w:tcPr>
            <w:tcW w:w="813" w:type="dxa"/>
          </w:tcPr>
          <w:p w14:paraId="2D6DB322" w14:textId="359D4CB1" w:rsidR="46287C31" w:rsidRDefault="46287C31" w:rsidP="3E29D3CE">
            <w:pPr>
              <w:rPr>
                <w:sz w:val="22"/>
                <w:szCs w:val="22"/>
              </w:rPr>
            </w:pPr>
            <w:r w:rsidRPr="3E29D3CE">
              <w:rPr>
                <w:sz w:val="22"/>
                <w:szCs w:val="22"/>
              </w:rPr>
              <w:t>3</w:t>
            </w:r>
          </w:p>
        </w:tc>
        <w:tc>
          <w:tcPr>
            <w:tcW w:w="974" w:type="dxa"/>
          </w:tcPr>
          <w:p w14:paraId="434B210F" w14:textId="3CF1B274" w:rsidR="46287C31" w:rsidRDefault="46287C31" w:rsidP="3E29D3CE">
            <w:pPr>
              <w:rPr>
                <w:sz w:val="22"/>
                <w:szCs w:val="22"/>
              </w:rPr>
            </w:pPr>
            <w:r w:rsidRPr="3E29D3CE">
              <w:rPr>
                <w:sz w:val="22"/>
                <w:szCs w:val="22"/>
              </w:rPr>
              <w:t>C</w:t>
            </w:r>
          </w:p>
        </w:tc>
        <w:tc>
          <w:tcPr>
            <w:tcW w:w="1246" w:type="dxa"/>
            <w:gridSpan w:val="2"/>
          </w:tcPr>
          <w:p w14:paraId="024FBFE2" w14:textId="36E760C9" w:rsidR="46287C31" w:rsidRDefault="46287C31" w:rsidP="3E29D3CE">
            <w:pPr>
              <w:rPr>
                <w:sz w:val="22"/>
                <w:szCs w:val="22"/>
              </w:rPr>
            </w:pPr>
            <w:r w:rsidRPr="3E29D3CE">
              <w:rPr>
                <w:sz w:val="22"/>
                <w:szCs w:val="22"/>
              </w:rPr>
              <w:t>32 (suggested)</w:t>
            </w:r>
          </w:p>
        </w:tc>
        <w:tc>
          <w:tcPr>
            <w:tcW w:w="5756" w:type="dxa"/>
          </w:tcPr>
          <w:p w14:paraId="111E45D5" w14:textId="4C08D391" w:rsidR="46287C31" w:rsidRDefault="46287C31" w:rsidP="3E29D3CE">
            <w:pPr>
              <w:rPr>
                <w:color w:val="000000" w:themeColor="text1"/>
                <w:sz w:val="22"/>
                <w:szCs w:val="22"/>
              </w:rPr>
            </w:pPr>
            <w:r w:rsidRPr="3E29D3CE">
              <w:rPr>
                <w:sz w:val="22"/>
                <w:szCs w:val="22"/>
              </w:rPr>
              <w:t>Under the “Trends in conservation status of species” monitoring element, we recommend adding a new indicator as follows: “Percentage of species with changed conservation status.” Such an indicator is more readily useful in measuring whether the goal of preventing extinction and improving the conservation status of species is being achieved than listings alone.</w:t>
            </w:r>
          </w:p>
          <w:p w14:paraId="757295EB" w14:textId="0EF70B9E" w:rsidR="3E29D3CE" w:rsidRDefault="3E29D3CE" w:rsidP="3E29D3CE">
            <w:pPr>
              <w:rPr>
                <w:sz w:val="22"/>
                <w:szCs w:val="22"/>
              </w:rPr>
            </w:pPr>
          </w:p>
        </w:tc>
      </w:tr>
      <w:tr w:rsidR="3E29D3CE" w14:paraId="4630ABAA" w14:textId="77777777" w:rsidTr="00720555">
        <w:trPr>
          <w:trHeight w:val="224"/>
        </w:trPr>
        <w:tc>
          <w:tcPr>
            <w:tcW w:w="817" w:type="dxa"/>
          </w:tcPr>
          <w:p w14:paraId="0D80D9BD" w14:textId="04965EE6" w:rsidR="35A3FC4D" w:rsidRDefault="35A3FC4D" w:rsidP="3E29D3CE">
            <w:pPr>
              <w:rPr>
                <w:sz w:val="22"/>
                <w:szCs w:val="22"/>
              </w:rPr>
            </w:pPr>
            <w:r w:rsidRPr="3E29D3CE">
              <w:rPr>
                <w:sz w:val="22"/>
                <w:szCs w:val="22"/>
              </w:rPr>
              <w:t>1</w:t>
            </w:r>
          </w:p>
        </w:tc>
        <w:tc>
          <w:tcPr>
            <w:tcW w:w="813" w:type="dxa"/>
          </w:tcPr>
          <w:p w14:paraId="114ED684" w14:textId="52762414" w:rsidR="35A3FC4D" w:rsidRDefault="35A3FC4D" w:rsidP="3E29D3CE">
            <w:pPr>
              <w:rPr>
                <w:sz w:val="22"/>
                <w:szCs w:val="22"/>
              </w:rPr>
            </w:pPr>
            <w:r w:rsidRPr="3E29D3CE">
              <w:rPr>
                <w:sz w:val="22"/>
                <w:szCs w:val="22"/>
              </w:rPr>
              <w:t>3</w:t>
            </w:r>
          </w:p>
        </w:tc>
        <w:tc>
          <w:tcPr>
            <w:tcW w:w="974" w:type="dxa"/>
          </w:tcPr>
          <w:p w14:paraId="603DCD5A" w14:textId="3C005FFB" w:rsidR="35A3FC4D" w:rsidRDefault="35A3FC4D" w:rsidP="3E29D3CE">
            <w:pPr>
              <w:rPr>
                <w:sz w:val="22"/>
                <w:szCs w:val="22"/>
              </w:rPr>
            </w:pPr>
            <w:r w:rsidRPr="3E29D3CE">
              <w:rPr>
                <w:sz w:val="22"/>
                <w:szCs w:val="22"/>
              </w:rPr>
              <w:t>A</w:t>
            </w:r>
          </w:p>
        </w:tc>
        <w:tc>
          <w:tcPr>
            <w:tcW w:w="1246" w:type="dxa"/>
            <w:gridSpan w:val="2"/>
          </w:tcPr>
          <w:p w14:paraId="6955FAC0" w14:textId="149FE8DC" w:rsidR="35A3FC4D" w:rsidRDefault="35A3FC4D" w:rsidP="3E29D3CE">
            <w:pPr>
              <w:rPr>
                <w:sz w:val="22"/>
                <w:szCs w:val="22"/>
              </w:rPr>
            </w:pPr>
            <w:r w:rsidRPr="3E29D3CE">
              <w:rPr>
                <w:sz w:val="22"/>
                <w:szCs w:val="22"/>
              </w:rPr>
              <w:t>34</w:t>
            </w:r>
          </w:p>
        </w:tc>
        <w:tc>
          <w:tcPr>
            <w:tcW w:w="5756" w:type="dxa"/>
          </w:tcPr>
          <w:p w14:paraId="7303AA84" w14:textId="7E652CBA" w:rsidR="058AE32B" w:rsidRDefault="058AE32B" w:rsidP="3E29D3CE">
            <w:pPr>
              <w:rPr>
                <w:sz w:val="22"/>
                <w:szCs w:val="22"/>
              </w:rPr>
            </w:pPr>
            <w:r w:rsidRPr="3E29D3CE">
              <w:rPr>
                <w:sz w:val="22"/>
                <w:szCs w:val="22"/>
              </w:rPr>
              <w:t>Under “A4. Increase the population and health of species,” w</w:t>
            </w:r>
            <w:r w:rsidR="35A3FC4D" w:rsidRPr="3E29D3CE">
              <w:rPr>
                <w:sz w:val="22"/>
                <w:szCs w:val="22"/>
              </w:rPr>
              <w:t xml:space="preserve">e recommend editing </w:t>
            </w:r>
            <w:r w:rsidR="501878BC" w:rsidRPr="3E29D3CE">
              <w:rPr>
                <w:sz w:val="22"/>
                <w:szCs w:val="22"/>
              </w:rPr>
              <w:t>the language</w:t>
            </w:r>
            <w:r w:rsidR="35A3FC4D" w:rsidRPr="3E29D3CE">
              <w:rPr>
                <w:sz w:val="22"/>
                <w:szCs w:val="22"/>
              </w:rPr>
              <w:t xml:space="preserve"> so that the word “population” is plural: “</w:t>
            </w:r>
            <w:r w:rsidR="35A3FC4D" w:rsidRPr="3E29D3CE">
              <w:rPr>
                <w:color w:val="000000" w:themeColor="text1"/>
                <w:sz w:val="22"/>
                <w:szCs w:val="22"/>
              </w:rPr>
              <w:t>Increase the populations and health of species.” This edit would clarify that the goal is for individual populations of species to increase.</w:t>
            </w:r>
          </w:p>
          <w:p w14:paraId="352B6F6C" w14:textId="5DA13787" w:rsidR="3E29D3CE" w:rsidRDefault="3E29D3CE" w:rsidP="3E29D3CE">
            <w:pPr>
              <w:spacing w:line="251" w:lineRule="exact"/>
              <w:rPr>
                <w:sz w:val="22"/>
                <w:szCs w:val="22"/>
              </w:rPr>
            </w:pPr>
          </w:p>
        </w:tc>
      </w:tr>
      <w:tr w:rsidR="3E29D3CE" w14:paraId="0B0FF24E" w14:textId="77777777" w:rsidTr="00720555">
        <w:trPr>
          <w:trHeight w:val="224"/>
        </w:trPr>
        <w:tc>
          <w:tcPr>
            <w:tcW w:w="817" w:type="dxa"/>
          </w:tcPr>
          <w:p w14:paraId="3B9614CF" w14:textId="33BABD80" w:rsidR="35A3FC4D" w:rsidRDefault="35A3FC4D" w:rsidP="3E29D3CE">
            <w:pPr>
              <w:rPr>
                <w:sz w:val="22"/>
                <w:szCs w:val="22"/>
              </w:rPr>
            </w:pPr>
            <w:r w:rsidRPr="3E29D3CE">
              <w:rPr>
                <w:sz w:val="22"/>
                <w:szCs w:val="22"/>
              </w:rPr>
              <w:t>1</w:t>
            </w:r>
          </w:p>
        </w:tc>
        <w:tc>
          <w:tcPr>
            <w:tcW w:w="813" w:type="dxa"/>
          </w:tcPr>
          <w:p w14:paraId="79A72E08" w14:textId="73BAA871" w:rsidR="35A3FC4D" w:rsidRDefault="35A3FC4D" w:rsidP="3E29D3CE">
            <w:pPr>
              <w:rPr>
                <w:sz w:val="22"/>
                <w:szCs w:val="22"/>
              </w:rPr>
            </w:pPr>
            <w:r w:rsidRPr="3E29D3CE">
              <w:rPr>
                <w:sz w:val="22"/>
                <w:szCs w:val="22"/>
              </w:rPr>
              <w:t>3</w:t>
            </w:r>
          </w:p>
        </w:tc>
        <w:tc>
          <w:tcPr>
            <w:tcW w:w="974" w:type="dxa"/>
          </w:tcPr>
          <w:p w14:paraId="5BDFD5D3" w14:textId="71B6B8BA" w:rsidR="35A3FC4D" w:rsidRDefault="35A3FC4D" w:rsidP="3E29D3CE">
            <w:pPr>
              <w:rPr>
                <w:sz w:val="22"/>
                <w:szCs w:val="22"/>
              </w:rPr>
            </w:pPr>
            <w:r w:rsidRPr="3E29D3CE">
              <w:rPr>
                <w:sz w:val="22"/>
                <w:szCs w:val="22"/>
              </w:rPr>
              <w:t>B</w:t>
            </w:r>
          </w:p>
        </w:tc>
        <w:tc>
          <w:tcPr>
            <w:tcW w:w="1246" w:type="dxa"/>
            <w:gridSpan w:val="2"/>
          </w:tcPr>
          <w:p w14:paraId="09D11F4C" w14:textId="2FA58492" w:rsidR="35A3FC4D" w:rsidRDefault="35A3FC4D" w:rsidP="3E29D3CE">
            <w:pPr>
              <w:rPr>
                <w:sz w:val="22"/>
                <w:szCs w:val="22"/>
              </w:rPr>
            </w:pPr>
            <w:r w:rsidRPr="3E29D3CE">
              <w:rPr>
                <w:sz w:val="22"/>
                <w:szCs w:val="22"/>
              </w:rPr>
              <w:t>34</w:t>
            </w:r>
          </w:p>
        </w:tc>
        <w:tc>
          <w:tcPr>
            <w:tcW w:w="5756" w:type="dxa"/>
          </w:tcPr>
          <w:p w14:paraId="2A04ADAC" w14:textId="00CD03A2" w:rsidR="64628060" w:rsidRDefault="64628060" w:rsidP="3E29D3CE">
            <w:pPr>
              <w:rPr>
                <w:color w:val="000000" w:themeColor="text1"/>
                <w:sz w:val="22"/>
                <w:szCs w:val="22"/>
              </w:rPr>
            </w:pPr>
            <w:r w:rsidRPr="3E29D3CE">
              <w:rPr>
                <w:sz w:val="22"/>
                <w:szCs w:val="22"/>
              </w:rPr>
              <w:t>Under the A4 “Trends in species abundance” monitoring element, w</w:t>
            </w:r>
            <w:r w:rsidR="35A3FC4D" w:rsidRPr="3E29D3CE">
              <w:rPr>
                <w:sz w:val="22"/>
                <w:szCs w:val="22"/>
              </w:rPr>
              <w:t xml:space="preserve">e suggest adding a possessive apostrophe to the end of the word “species” such that the new text reads: “Trends in </w:t>
            </w:r>
            <w:r w:rsidR="35A3FC4D" w:rsidRPr="3E29D3CE">
              <w:rPr>
                <w:b/>
                <w:bCs/>
                <w:sz w:val="22"/>
                <w:szCs w:val="22"/>
              </w:rPr>
              <w:t>species’</w:t>
            </w:r>
            <w:r w:rsidR="35A3FC4D" w:rsidRPr="3E29D3CE">
              <w:rPr>
                <w:sz w:val="22"/>
                <w:szCs w:val="22"/>
              </w:rPr>
              <w:t xml:space="preserve"> abundance.” This edit would clarify that the goal is for individual populations of species to increase.</w:t>
            </w:r>
          </w:p>
          <w:p w14:paraId="071EDA7F" w14:textId="7620AFF2" w:rsidR="3E29D3CE" w:rsidRDefault="3E29D3CE" w:rsidP="3E29D3CE">
            <w:pPr>
              <w:spacing w:line="251" w:lineRule="exact"/>
              <w:rPr>
                <w:sz w:val="22"/>
                <w:szCs w:val="22"/>
              </w:rPr>
            </w:pPr>
          </w:p>
        </w:tc>
      </w:tr>
      <w:tr w:rsidR="3E29D3CE" w14:paraId="4A7A1205" w14:textId="77777777" w:rsidTr="00720555">
        <w:trPr>
          <w:trHeight w:val="224"/>
        </w:trPr>
        <w:tc>
          <w:tcPr>
            <w:tcW w:w="817" w:type="dxa"/>
          </w:tcPr>
          <w:p w14:paraId="56FC34E2" w14:textId="25E16E6D" w:rsidR="137A843F" w:rsidRDefault="137A843F" w:rsidP="3E29D3CE">
            <w:pPr>
              <w:rPr>
                <w:sz w:val="22"/>
                <w:szCs w:val="22"/>
              </w:rPr>
            </w:pPr>
            <w:r w:rsidRPr="3E29D3CE">
              <w:rPr>
                <w:sz w:val="22"/>
                <w:szCs w:val="22"/>
              </w:rPr>
              <w:t>1</w:t>
            </w:r>
          </w:p>
        </w:tc>
        <w:tc>
          <w:tcPr>
            <w:tcW w:w="813" w:type="dxa"/>
          </w:tcPr>
          <w:p w14:paraId="1BA420F5" w14:textId="71E61394" w:rsidR="137A843F" w:rsidRDefault="137A843F" w:rsidP="3E29D3CE">
            <w:pPr>
              <w:rPr>
                <w:sz w:val="22"/>
                <w:szCs w:val="22"/>
              </w:rPr>
            </w:pPr>
            <w:r w:rsidRPr="3E29D3CE">
              <w:rPr>
                <w:sz w:val="22"/>
                <w:szCs w:val="22"/>
              </w:rPr>
              <w:t>3</w:t>
            </w:r>
          </w:p>
        </w:tc>
        <w:tc>
          <w:tcPr>
            <w:tcW w:w="974" w:type="dxa"/>
          </w:tcPr>
          <w:p w14:paraId="2E724D2E" w14:textId="135FD954" w:rsidR="137A843F" w:rsidRDefault="137A843F" w:rsidP="3E29D3CE">
            <w:pPr>
              <w:rPr>
                <w:sz w:val="22"/>
                <w:szCs w:val="22"/>
              </w:rPr>
            </w:pPr>
            <w:r w:rsidRPr="3E29D3CE">
              <w:rPr>
                <w:sz w:val="22"/>
                <w:szCs w:val="22"/>
              </w:rPr>
              <w:t>C</w:t>
            </w:r>
          </w:p>
        </w:tc>
        <w:tc>
          <w:tcPr>
            <w:tcW w:w="1246" w:type="dxa"/>
            <w:gridSpan w:val="2"/>
          </w:tcPr>
          <w:p w14:paraId="4FBA5C85" w14:textId="051A5F06" w:rsidR="137A843F" w:rsidRDefault="137A843F" w:rsidP="3E29D3CE">
            <w:pPr>
              <w:rPr>
                <w:sz w:val="22"/>
                <w:szCs w:val="22"/>
              </w:rPr>
            </w:pPr>
            <w:r w:rsidRPr="3E29D3CE">
              <w:rPr>
                <w:sz w:val="22"/>
                <w:szCs w:val="22"/>
              </w:rPr>
              <w:t>34</w:t>
            </w:r>
          </w:p>
          <w:p w14:paraId="511A9A50" w14:textId="326AD5EF" w:rsidR="725492DF" w:rsidRDefault="725492DF" w:rsidP="3E29D3CE">
            <w:pPr>
              <w:rPr>
                <w:sz w:val="22"/>
                <w:szCs w:val="22"/>
              </w:rPr>
            </w:pPr>
            <w:r w:rsidRPr="3E29D3CE">
              <w:rPr>
                <w:sz w:val="22"/>
                <w:szCs w:val="22"/>
              </w:rPr>
              <w:t>(suggested)</w:t>
            </w:r>
          </w:p>
        </w:tc>
        <w:tc>
          <w:tcPr>
            <w:tcW w:w="5756" w:type="dxa"/>
          </w:tcPr>
          <w:p w14:paraId="2FD24E05" w14:textId="2AB269C5" w:rsidR="725492DF" w:rsidRDefault="725492DF" w:rsidP="3E29D3CE">
            <w:pPr>
              <w:rPr>
                <w:color w:val="000000" w:themeColor="text1"/>
                <w:sz w:val="22"/>
                <w:szCs w:val="22"/>
              </w:rPr>
            </w:pPr>
            <w:r w:rsidRPr="3E29D3CE">
              <w:rPr>
                <w:sz w:val="22"/>
                <w:szCs w:val="22"/>
              </w:rPr>
              <w:t>Under the A4 “Trends in species abundance” monitoring element, w</w:t>
            </w:r>
            <w:r w:rsidR="137A843F" w:rsidRPr="3E29D3CE">
              <w:rPr>
                <w:sz w:val="22"/>
                <w:szCs w:val="22"/>
              </w:rPr>
              <w:t>e recommend a new indicator “Change in species’ abundance values.” Such an indicator is more readily useful in measuring whether the goal of preventing extinction and improving the conservation status of species is being achieved than listings alone.</w:t>
            </w:r>
          </w:p>
          <w:p w14:paraId="5F016F6D" w14:textId="4A83605D" w:rsidR="3E29D3CE" w:rsidRDefault="3E29D3CE" w:rsidP="3E29D3CE">
            <w:pPr>
              <w:rPr>
                <w:sz w:val="22"/>
                <w:szCs w:val="22"/>
              </w:rPr>
            </w:pPr>
          </w:p>
        </w:tc>
      </w:tr>
      <w:tr w:rsidR="005D2E65" w:rsidRPr="000C0B6C" w14:paraId="43BA505D" w14:textId="77777777" w:rsidTr="00720555">
        <w:trPr>
          <w:trHeight w:val="224"/>
        </w:trPr>
        <w:tc>
          <w:tcPr>
            <w:tcW w:w="817" w:type="dxa"/>
          </w:tcPr>
          <w:p w14:paraId="649841BE" w14:textId="77777777" w:rsidR="005D2E65" w:rsidRDefault="005D2E65" w:rsidP="00690111">
            <w:pPr>
              <w:rPr>
                <w:sz w:val="22"/>
                <w:szCs w:val="22"/>
              </w:rPr>
            </w:pPr>
            <w:r w:rsidRPr="3E29D3CE">
              <w:rPr>
                <w:sz w:val="22"/>
                <w:szCs w:val="22"/>
              </w:rPr>
              <w:t>1</w:t>
            </w:r>
          </w:p>
        </w:tc>
        <w:tc>
          <w:tcPr>
            <w:tcW w:w="813" w:type="dxa"/>
          </w:tcPr>
          <w:p w14:paraId="2598DEE6" w14:textId="58F798CD" w:rsidR="005D2E65" w:rsidRDefault="4CDC01E7" w:rsidP="00690111">
            <w:pPr>
              <w:rPr>
                <w:sz w:val="22"/>
                <w:szCs w:val="22"/>
              </w:rPr>
            </w:pPr>
            <w:r w:rsidRPr="3E29D3CE">
              <w:rPr>
                <w:sz w:val="22"/>
                <w:szCs w:val="22"/>
              </w:rPr>
              <w:t>5</w:t>
            </w:r>
          </w:p>
        </w:tc>
        <w:tc>
          <w:tcPr>
            <w:tcW w:w="974" w:type="dxa"/>
          </w:tcPr>
          <w:p w14:paraId="5316D17B" w14:textId="1E45ACB9" w:rsidR="005D2E65" w:rsidRPr="000C0B6C" w:rsidRDefault="7A2CA29A" w:rsidP="3E29D3CE">
            <w:pPr>
              <w:rPr>
                <w:sz w:val="22"/>
                <w:szCs w:val="22"/>
              </w:rPr>
            </w:pPr>
            <w:r w:rsidRPr="3E29D3CE">
              <w:rPr>
                <w:sz w:val="22"/>
                <w:szCs w:val="22"/>
              </w:rPr>
              <w:t>B</w:t>
            </w:r>
          </w:p>
        </w:tc>
        <w:tc>
          <w:tcPr>
            <w:tcW w:w="1246" w:type="dxa"/>
            <w:gridSpan w:val="2"/>
          </w:tcPr>
          <w:p w14:paraId="72E4F76D" w14:textId="29DB0863" w:rsidR="005D2E65" w:rsidRPr="000C0B6C" w:rsidRDefault="4CDC01E7" w:rsidP="3E29D3CE">
            <w:pPr>
              <w:rPr>
                <w:sz w:val="22"/>
                <w:szCs w:val="22"/>
              </w:rPr>
            </w:pPr>
            <w:r w:rsidRPr="3E29D3CE">
              <w:rPr>
                <w:sz w:val="22"/>
                <w:szCs w:val="22"/>
              </w:rPr>
              <w:t>55</w:t>
            </w:r>
            <w:r w:rsidR="10B71975" w:rsidRPr="3E29D3CE">
              <w:rPr>
                <w:sz w:val="22"/>
                <w:szCs w:val="22"/>
              </w:rPr>
              <w:t>.1 (</w:t>
            </w:r>
            <w:r w:rsidR="4B3A5639" w:rsidRPr="3E29D3CE">
              <w:rPr>
                <w:sz w:val="22"/>
                <w:szCs w:val="22"/>
              </w:rPr>
              <w:t>s</w:t>
            </w:r>
            <w:r w:rsidR="10B71975" w:rsidRPr="3E29D3CE">
              <w:rPr>
                <w:sz w:val="22"/>
                <w:szCs w:val="22"/>
              </w:rPr>
              <w:t>uggested)</w:t>
            </w:r>
          </w:p>
        </w:tc>
        <w:tc>
          <w:tcPr>
            <w:tcW w:w="5756" w:type="dxa"/>
          </w:tcPr>
          <w:p w14:paraId="76D0C877" w14:textId="75F56D90" w:rsidR="005D2E65" w:rsidRPr="000C0B6C" w:rsidRDefault="68B86A1D" w:rsidP="3E29D3CE">
            <w:pPr>
              <w:rPr>
                <w:sz w:val="22"/>
                <w:szCs w:val="22"/>
              </w:rPr>
            </w:pPr>
            <w:r w:rsidRPr="3E29D3CE">
              <w:rPr>
                <w:sz w:val="22"/>
                <w:szCs w:val="22"/>
              </w:rPr>
              <w:t xml:space="preserve">Under </w:t>
            </w:r>
            <w:r w:rsidR="36A542E6" w:rsidRPr="3E29D3CE">
              <w:rPr>
                <w:sz w:val="22"/>
                <w:szCs w:val="22"/>
              </w:rPr>
              <w:t>the “B1. Nature’s regulating contributions including climate regulation, disaster prevention and other” monitoring elements, w</w:t>
            </w:r>
            <w:r w:rsidR="28BADAF9" w:rsidRPr="3E29D3CE">
              <w:rPr>
                <w:sz w:val="22"/>
                <w:szCs w:val="22"/>
              </w:rPr>
              <w:t xml:space="preserve">e suggest a new monitoring element of </w:t>
            </w:r>
            <w:r w:rsidR="0BB754D3" w:rsidRPr="3E29D3CE">
              <w:rPr>
                <w:sz w:val="22"/>
                <w:szCs w:val="22"/>
              </w:rPr>
              <w:t>“</w:t>
            </w:r>
            <w:r w:rsidR="28BADAF9" w:rsidRPr="3E29D3CE">
              <w:rPr>
                <w:sz w:val="22"/>
                <w:szCs w:val="22"/>
              </w:rPr>
              <w:t>Trends in the regulation of Biodiver</w:t>
            </w:r>
            <w:r w:rsidR="1445BCC1" w:rsidRPr="3E29D3CE">
              <w:rPr>
                <w:sz w:val="22"/>
                <w:szCs w:val="22"/>
              </w:rPr>
              <w:t>sity</w:t>
            </w:r>
            <w:r w:rsidR="13C3CD3A" w:rsidRPr="3E29D3CE">
              <w:rPr>
                <w:sz w:val="22"/>
                <w:szCs w:val="22"/>
              </w:rPr>
              <w:t>”</w:t>
            </w:r>
            <w:r w:rsidR="1445BCC1" w:rsidRPr="3E29D3CE">
              <w:rPr>
                <w:sz w:val="22"/>
                <w:szCs w:val="22"/>
              </w:rPr>
              <w:t xml:space="preserve"> that would encapsulate progress towards national and international policy setting (legislation and regulation) that is protective of biodiversity. </w:t>
            </w:r>
            <w:r w:rsidR="2BCEFFE6" w:rsidRPr="3E29D3CE">
              <w:rPr>
                <w:sz w:val="22"/>
                <w:szCs w:val="22"/>
              </w:rPr>
              <w:lastRenderedPageBreak/>
              <w:t>This could include monitoring of compliance and implementation under CBD</w:t>
            </w:r>
            <w:r w:rsidR="67E1EDDB" w:rsidRPr="3E29D3CE">
              <w:rPr>
                <w:sz w:val="22"/>
                <w:szCs w:val="22"/>
              </w:rPr>
              <w:t xml:space="preserve"> and other biodiversity-related conventions </w:t>
            </w:r>
            <w:r w:rsidR="3792290F" w:rsidRPr="3E29D3CE">
              <w:rPr>
                <w:sz w:val="22"/>
                <w:szCs w:val="22"/>
              </w:rPr>
              <w:t>(</w:t>
            </w:r>
            <w:r w:rsidR="67E1EDDB" w:rsidRPr="3E29D3CE">
              <w:rPr>
                <w:sz w:val="22"/>
                <w:szCs w:val="22"/>
              </w:rPr>
              <w:t>CITES, CMS, R</w:t>
            </w:r>
            <w:r w:rsidR="4A2CF3B4" w:rsidRPr="3E29D3CE">
              <w:rPr>
                <w:sz w:val="22"/>
                <w:szCs w:val="22"/>
              </w:rPr>
              <w:t xml:space="preserve">amsar, </w:t>
            </w:r>
            <w:r w:rsidR="67E1EDDB" w:rsidRPr="3E29D3CE">
              <w:rPr>
                <w:sz w:val="22"/>
                <w:szCs w:val="22"/>
              </w:rPr>
              <w:t>World Heritage Convention, Convention to Combat Desertification, International Treaty on Plant Genetic Resources for Food and Agriculture</w:t>
            </w:r>
            <w:r w:rsidR="2414F6C5" w:rsidRPr="3E29D3CE">
              <w:rPr>
                <w:sz w:val="22"/>
                <w:szCs w:val="22"/>
              </w:rPr>
              <w:t>)</w:t>
            </w:r>
            <w:r w:rsidR="2BCEFFE6" w:rsidRPr="3E29D3CE">
              <w:rPr>
                <w:sz w:val="22"/>
                <w:szCs w:val="22"/>
              </w:rPr>
              <w:t xml:space="preserve">, as well as broad-scale national policies for the </w:t>
            </w:r>
            <w:r w:rsidR="62132963" w:rsidRPr="3E29D3CE">
              <w:rPr>
                <w:sz w:val="22"/>
                <w:szCs w:val="22"/>
              </w:rPr>
              <w:t>protection of biological diversity and mainstreaming nature and ecosystem protection into</w:t>
            </w:r>
            <w:r w:rsidR="2DC505C9" w:rsidRPr="3E29D3CE">
              <w:rPr>
                <w:sz w:val="22"/>
                <w:szCs w:val="22"/>
              </w:rPr>
              <w:t xml:space="preserve"> domestic</w:t>
            </w:r>
            <w:r w:rsidR="62132963" w:rsidRPr="3E29D3CE">
              <w:rPr>
                <w:sz w:val="22"/>
                <w:szCs w:val="22"/>
              </w:rPr>
              <w:t xml:space="preserve"> environmental policy. </w:t>
            </w:r>
          </w:p>
          <w:p w14:paraId="7662D393" w14:textId="4B042879" w:rsidR="005D2E65" w:rsidRPr="000C0B6C" w:rsidRDefault="005D2E65" w:rsidP="3E29D3CE">
            <w:pPr>
              <w:rPr>
                <w:sz w:val="22"/>
                <w:szCs w:val="22"/>
              </w:rPr>
            </w:pPr>
          </w:p>
        </w:tc>
      </w:tr>
      <w:tr w:rsidR="005D2E65" w:rsidRPr="000C0B6C" w14:paraId="3FB27661" w14:textId="77777777" w:rsidTr="00720555">
        <w:trPr>
          <w:trHeight w:val="233"/>
        </w:trPr>
        <w:tc>
          <w:tcPr>
            <w:tcW w:w="817" w:type="dxa"/>
          </w:tcPr>
          <w:p w14:paraId="18F999B5" w14:textId="4C38BD07" w:rsidR="005D2E65" w:rsidRPr="000C0B6C" w:rsidRDefault="34189F31" w:rsidP="3E29D3CE">
            <w:pPr>
              <w:rPr>
                <w:sz w:val="22"/>
                <w:szCs w:val="22"/>
              </w:rPr>
            </w:pPr>
            <w:r w:rsidRPr="3E29D3CE">
              <w:rPr>
                <w:sz w:val="22"/>
                <w:szCs w:val="22"/>
              </w:rPr>
              <w:lastRenderedPageBreak/>
              <w:t>1</w:t>
            </w:r>
          </w:p>
        </w:tc>
        <w:tc>
          <w:tcPr>
            <w:tcW w:w="813" w:type="dxa"/>
          </w:tcPr>
          <w:p w14:paraId="4B73E586" w14:textId="16FD9942" w:rsidR="005D2E65" w:rsidRPr="000C0B6C" w:rsidRDefault="3DC6B3E8" w:rsidP="3E29D3CE">
            <w:pPr>
              <w:rPr>
                <w:sz w:val="22"/>
                <w:szCs w:val="22"/>
              </w:rPr>
            </w:pPr>
            <w:r w:rsidRPr="3E29D3CE">
              <w:rPr>
                <w:sz w:val="22"/>
                <w:szCs w:val="22"/>
              </w:rPr>
              <w:t>5</w:t>
            </w:r>
          </w:p>
        </w:tc>
        <w:tc>
          <w:tcPr>
            <w:tcW w:w="974" w:type="dxa"/>
          </w:tcPr>
          <w:p w14:paraId="37AAF844" w14:textId="641DD0EE" w:rsidR="005D2E65" w:rsidRPr="000C0B6C" w:rsidRDefault="1A8727ED" w:rsidP="3E29D3CE">
            <w:pPr>
              <w:rPr>
                <w:sz w:val="22"/>
                <w:szCs w:val="22"/>
              </w:rPr>
            </w:pPr>
            <w:r w:rsidRPr="3E29D3CE">
              <w:rPr>
                <w:sz w:val="22"/>
                <w:szCs w:val="22"/>
              </w:rPr>
              <w:t>B</w:t>
            </w:r>
          </w:p>
        </w:tc>
        <w:tc>
          <w:tcPr>
            <w:tcW w:w="1246" w:type="dxa"/>
            <w:gridSpan w:val="2"/>
          </w:tcPr>
          <w:p w14:paraId="0CD124DB" w14:textId="71E2999B" w:rsidR="005D2E65" w:rsidRPr="000C0B6C" w:rsidRDefault="61511E66" w:rsidP="3E29D3CE">
            <w:pPr>
              <w:rPr>
                <w:sz w:val="22"/>
                <w:szCs w:val="22"/>
              </w:rPr>
            </w:pPr>
            <w:r w:rsidRPr="3E29D3CE">
              <w:rPr>
                <w:sz w:val="22"/>
                <w:szCs w:val="22"/>
              </w:rPr>
              <w:t>55.2 (suggested)</w:t>
            </w:r>
          </w:p>
        </w:tc>
        <w:tc>
          <w:tcPr>
            <w:tcW w:w="5756" w:type="dxa"/>
          </w:tcPr>
          <w:p w14:paraId="7B128550" w14:textId="612FB90B" w:rsidR="005D2E65" w:rsidRPr="000C0B6C" w:rsidRDefault="1083CDBC" w:rsidP="3E29D3CE">
            <w:pPr>
              <w:spacing w:line="259" w:lineRule="auto"/>
              <w:rPr>
                <w:sz w:val="22"/>
                <w:szCs w:val="22"/>
              </w:rPr>
            </w:pPr>
            <w:r w:rsidRPr="3E29D3CE">
              <w:rPr>
                <w:sz w:val="22"/>
                <w:szCs w:val="22"/>
              </w:rPr>
              <w:t>Under the “B1. Nature’s regulating contributions including climate regulation, disaster prevention and other” monitoring elements, w</w:t>
            </w:r>
            <w:r w:rsidR="7A9ABCD3" w:rsidRPr="3E29D3CE">
              <w:rPr>
                <w:sz w:val="22"/>
                <w:szCs w:val="22"/>
              </w:rPr>
              <w:t xml:space="preserve">e suggest a new monitoring element of </w:t>
            </w:r>
            <w:r w:rsidR="66E29E3D" w:rsidRPr="3E29D3CE">
              <w:rPr>
                <w:sz w:val="22"/>
                <w:szCs w:val="22"/>
              </w:rPr>
              <w:t>“</w:t>
            </w:r>
            <w:r w:rsidR="7A9ABCD3" w:rsidRPr="3E29D3CE">
              <w:rPr>
                <w:sz w:val="22"/>
                <w:szCs w:val="22"/>
              </w:rPr>
              <w:t>Trends in the Regulation of Species that are Threatened with Extinction</w:t>
            </w:r>
            <w:r w:rsidR="1B528FE9" w:rsidRPr="3E29D3CE">
              <w:rPr>
                <w:sz w:val="22"/>
                <w:szCs w:val="22"/>
              </w:rPr>
              <w:t>”</w:t>
            </w:r>
            <w:r w:rsidR="7A9ABCD3" w:rsidRPr="3E29D3CE">
              <w:rPr>
                <w:sz w:val="22"/>
                <w:szCs w:val="22"/>
              </w:rPr>
              <w:t xml:space="preserve"> that would encapsulate the esta</w:t>
            </w:r>
            <w:r w:rsidR="2DE0F99E" w:rsidRPr="3E29D3CE">
              <w:rPr>
                <w:sz w:val="22"/>
                <w:szCs w:val="22"/>
              </w:rPr>
              <w:t>blishment of national and international policies that are protective of species threatened with extinc</w:t>
            </w:r>
            <w:r w:rsidR="2520B586" w:rsidRPr="3E29D3CE">
              <w:rPr>
                <w:sz w:val="22"/>
                <w:szCs w:val="22"/>
              </w:rPr>
              <w:t>tion</w:t>
            </w:r>
            <w:r w:rsidR="2DE0F99E" w:rsidRPr="3E29D3CE">
              <w:rPr>
                <w:sz w:val="22"/>
                <w:szCs w:val="22"/>
              </w:rPr>
              <w:t xml:space="preserve">.  </w:t>
            </w:r>
            <w:r w:rsidR="549ACBFD" w:rsidRPr="3E29D3CE">
              <w:rPr>
                <w:sz w:val="22"/>
                <w:szCs w:val="22"/>
              </w:rPr>
              <w:t>Indicators could include</w:t>
            </w:r>
            <w:r w:rsidR="64555EE8" w:rsidRPr="3E29D3CE">
              <w:rPr>
                <w:sz w:val="22"/>
                <w:szCs w:val="22"/>
              </w:rPr>
              <w:t xml:space="preserve"> levels of compliance with international agreements related to threatened species such as CITES and CMS</w:t>
            </w:r>
            <w:r w:rsidR="7E31E829" w:rsidRPr="3E29D3CE">
              <w:rPr>
                <w:sz w:val="22"/>
                <w:szCs w:val="22"/>
              </w:rPr>
              <w:t xml:space="preserve">, which are tracked by subsidiary bodies or the </w:t>
            </w:r>
            <w:r w:rsidR="6E4AE26B" w:rsidRPr="3E29D3CE">
              <w:rPr>
                <w:sz w:val="22"/>
                <w:szCs w:val="22"/>
              </w:rPr>
              <w:t xml:space="preserve">Secretariats </w:t>
            </w:r>
            <w:r w:rsidR="7E31E829" w:rsidRPr="3E29D3CE">
              <w:rPr>
                <w:sz w:val="22"/>
                <w:szCs w:val="22"/>
              </w:rPr>
              <w:t>of those Conventions</w:t>
            </w:r>
            <w:r w:rsidR="7A6685AB" w:rsidRPr="3E29D3CE">
              <w:rPr>
                <w:sz w:val="22"/>
                <w:szCs w:val="22"/>
              </w:rPr>
              <w:t xml:space="preserve">, as well as overall coverage of those Conventions including </w:t>
            </w:r>
            <w:r w:rsidR="3F66A9EC" w:rsidRPr="3E29D3CE">
              <w:rPr>
                <w:sz w:val="22"/>
                <w:szCs w:val="22"/>
              </w:rPr>
              <w:t>number of species assessed as threatened with extinction</w:t>
            </w:r>
            <w:r w:rsidR="0ABDC83E" w:rsidRPr="3E29D3CE">
              <w:rPr>
                <w:sz w:val="22"/>
                <w:szCs w:val="22"/>
              </w:rPr>
              <w:t xml:space="preserve"> included on their respective appendices</w:t>
            </w:r>
            <w:r w:rsidR="3F66A9EC" w:rsidRPr="3E29D3CE">
              <w:rPr>
                <w:sz w:val="22"/>
                <w:szCs w:val="22"/>
              </w:rPr>
              <w:t xml:space="preserve">. They could also include the establishment of national laws and policies for the protection of endangered species. </w:t>
            </w:r>
          </w:p>
          <w:p w14:paraId="2A3791B4" w14:textId="1FAF1EE0" w:rsidR="005D2E65" w:rsidRPr="000C0B6C" w:rsidRDefault="005D2E65" w:rsidP="3E29D3CE">
            <w:pPr>
              <w:spacing w:line="259" w:lineRule="auto"/>
              <w:rPr>
                <w:sz w:val="22"/>
                <w:szCs w:val="22"/>
              </w:rPr>
            </w:pPr>
          </w:p>
        </w:tc>
      </w:tr>
      <w:tr w:rsidR="3E29D3CE" w14:paraId="3744214E" w14:textId="77777777" w:rsidTr="00720555">
        <w:trPr>
          <w:trHeight w:val="224"/>
        </w:trPr>
        <w:tc>
          <w:tcPr>
            <w:tcW w:w="817" w:type="dxa"/>
          </w:tcPr>
          <w:p w14:paraId="505B0F15" w14:textId="48D79CAC" w:rsidR="20D90099" w:rsidRDefault="20D90099" w:rsidP="3E29D3CE">
            <w:pPr>
              <w:rPr>
                <w:sz w:val="22"/>
                <w:szCs w:val="22"/>
              </w:rPr>
            </w:pPr>
            <w:r w:rsidRPr="3E29D3CE">
              <w:rPr>
                <w:sz w:val="22"/>
                <w:szCs w:val="22"/>
              </w:rPr>
              <w:t>2</w:t>
            </w:r>
          </w:p>
        </w:tc>
        <w:tc>
          <w:tcPr>
            <w:tcW w:w="813" w:type="dxa"/>
          </w:tcPr>
          <w:p w14:paraId="62531D82" w14:textId="7AB8FD75" w:rsidR="329AC6E3" w:rsidRDefault="329AC6E3" w:rsidP="3E29D3CE">
            <w:pPr>
              <w:rPr>
                <w:sz w:val="22"/>
                <w:szCs w:val="22"/>
              </w:rPr>
            </w:pPr>
            <w:r w:rsidRPr="3E29D3CE">
              <w:rPr>
                <w:sz w:val="22"/>
                <w:szCs w:val="22"/>
              </w:rPr>
              <w:t>12</w:t>
            </w:r>
          </w:p>
        </w:tc>
        <w:tc>
          <w:tcPr>
            <w:tcW w:w="974" w:type="dxa"/>
          </w:tcPr>
          <w:p w14:paraId="5375ED8C" w14:textId="4D1F3939" w:rsidR="20D90099" w:rsidRDefault="20D90099" w:rsidP="3E29D3CE">
            <w:pPr>
              <w:rPr>
                <w:sz w:val="22"/>
                <w:szCs w:val="22"/>
              </w:rPr>
            </w:pPr>
            <w:r w:rsidRPr="3E29D3CE">
              <w:rPr>
                <w:sz w:val="22"/>
                <w:szCs w:val="22"/>
              </w:rPr>
              <w:t>B</w:t>
            </w:r>
          </w:p>
        </w:tc>
        <w:tc>
          <w:tcPr>
            <w:tcW w:w="1246" w:type="dxa"/>
            <w:gridSpan w:val="2"/>
          </w:tcPr>
          <w:p w14:paraId="40DE7E81" w14:textId="5B7900FE" w:rsidR="47E42AB0" w:rsidRDefault="47E42AB0" w:rsidP="3E29D3CE">
            <w:pPr>
              <w:rPr>
                <w:sz w:val="22"/>
                <w:szCs w:val="22"/>
              </w:rPr>
            </w:pPr>
            <w:r w:rsidRPr="3E29D3CE">
              <w:rPr>
                <w:sz w:val="22"/>
                <w:szCs w:val="22"/>
              </w:rPr>
              <w:t>53.1</w:t>
            </w:r>
          </w:p>
          <w:p w14:paraId="08811B4D" w14:textId="658631DE" w:rsidR="6196FE17" w:rsidRDefault="6196FE17" w:rsidP="3E29D3CE">
            <w:pPr>
              <w:rPr>
                <w:sz w:val="22"/>
                <w:szCs w:val="22"/>
              </w:rPr>
            </w:pPr>
            <w:r w:rsidRPr="3E29D3CE">
              <w:rPr>
                <w:sz w:val="22"/>
                <w:szCs w:val="22"/>
              </w:rPr>
              <w:t>(suggested)</w:t>
            </w:r>
          </w:p>
        </w:tc>
        <w:tc>
          <w:tcPr>
            <w:tcW w:w="5756" w:type="dxa"/>
          </w:tcPr>
          <w:p w14:paraId="53E718AB" w14:textId="1442999A" w:rsidR="20D90099" w:rsidRDefault="20D90099" w:rsidP="3E29D3CE">
            <w:pPr>
              <w:rPr>
                <w:sz w:val="22"/>
                <w:szCs w:val="22"/>
              </w:rPr>
            </w:pPr>
            <w:r w:rsidRPr="3E29D3CE">
              <w:rPr>
                <w:sz w:val="22"/>
                <w:szCs w:val="22"/>
              </w:rPr>
              <w:t>Under Compo</w:t>
            </w:r>
            <w:r w:rsidR="6CCDA81A" w:rsidRPr="3E29D3CE">
              <w:rPr>
                <w:sz w:val="22"/>
                <w:szCs w:val="22"/>
              </w:rPr>
              <w:t>nent T3.1</w:t>
            </w:r>
            <w:r w:rsidR="0D9A467F" w:rsidRPr="3E29D3CE">
              <w:rPr>
                <w:sz w:val="22"/>
                <w:szCs w:val="22"/>
              </w:rPr>
              <w:t xml:space="preserve"> (Active recovery and conservation management actions)</w:t>
            </w:r>
            <w:r w:rsidRPr="3E29D3CE">
              <w:rPr>
                <w:sz w:val="22"/>
                <w:szCs w:val="22"/>
              </w:rPr>
              <w:t>, we suggest a</w:t>
            </w:r>
            <w:r w:rsidR="39A75DD9" w:rsidRPr="3E29D3CE">
              <w:rPr>
                <w:sz w:val="22"/>
                <w:szCs w:val="22"/>
              </w:rPr>
              <w:t xml:space="preserve">dding another </w:t>
            </w:r>
            <w:r w:rsidR="2D3CF87B" w:rsidRPr="3E29D3CE">
              <w:rPr>
                <w:sz w:val="22"/>
                <w:szCs w:val="22"/>
              </w:rPr>
              <w:t xml:space="preserve">monitoring element to address “in-situ” </w:t>
            </w:r>
            <w:proofErr w:type="spellStart"/>
            <w:r w:rsidR="2D3CF87B" w:rsidRPr="3E29D3CE">
              <w:rPr>
                <w:sz w:val="22"/>
                <w:szCs w:val="22"/>
              </w:rPr>
              <w:t>programmes</w:t>
            </w:r>
            <w:proofErr w:type="spellEnd"/>
            <w:r w:rsidR="1474FF05" w:rsidRPr="3E29D3CE">
              <w:rPr>
                <w:sz w:val="22"/>
                <w:szCs w:val="22"/>
              </w:rPr>
              <w:t xml:space="preserve"> that compliments the existing monitoring element that addresses “ex-situ” </w:t>
            </w:r>
            <w:proofErr w:type="spellStart"/>
            <w:r w:rsidR="1474FF05" w:rsidRPr="3E29D3CE">
              <w:rPr>
                <w:sz w:val="22"/>
                <w:szCs w:val="22"/>
              </w:rPr>
              <w:t>programmes</w:t>
            </w:r>
            <w:proofErr w:type="spellEnd"/>
            <w:r w:rsidR="53C765DC" w:rsidRPr="3E29D3CE">
              <w:rPr>
                <w:sz w:val="22"/>
                <w:szCs w:val="22"/>
              </w:rPr>
              <w:t xml:space="preserve">. </w:t>
            </w:r>
          </w:p>
          <w:p w14:paraId="2156B06D" w14:textId="0B3C97E7" w:rsidR="3E29D3CE" w:rsidRDefault="3E29D3CE" w:rsidP="3E29D3CE">
            <w:pPr>
              <w:rPr>
                <w:sz w:val="22"/>
                <w:szCs w:val="22"/>
              </w:rPr>
            </w:pPr>
          </w:p>
        </w:tc>
      </w:tr>
      <w:tr w:rsidR="3E29D3CE" w14:paraId="1AED3CBE" w14:textId="77777777" w:rsidTr="00720555">
        <w:trPr>
          <w:trHeight w:val="224"/>
        </w:trPr>
        <w:tc>
          <w:tcPr>
            <w:tcW w:w="817" w:type="dxa"/>
          </w:tcPr>
          <w:p w14:paraId="19C8D0AF" w14:textId="43304D42" w:rsidR="118B032D" w:rsidRDefault="118B032D" w:rsidP="3E29D3CE">
            <w:pPr>
              <w:rPr>
                <w:sz w:val="22"/>
                <w:szCs w:val="22"/>
              </w:rPr>
            </w:pPr>
            <w:r w:rsidRPr="3E29D3CE">
              <w:rPr>
                <w:sz w:val="22"/>
                <w:szCs w:val="22"/>
              </w:rPr>
              <w:t>2</w:t>
            </w:r>
          </w:p>
        </w:tc>
        <w:tc>
          <w:tcPr>
            <w:tcW w:w="813" w:type="dxa"/>
          </w:tcPr>
          <w:p w14:paraId="690C07C1" w14:textId="7C3A6345" w:rsidR="3AE66558" w:rsidRDefault="3AE66558" w:rsidP="3E29D3CE">
            <w:pPr>
              <w:rPr>
                <w:sz w:val="22"/>
                <w:szCs w:val="22"/>
              </w:rPr>
            </w:pPr>
            <w:r w:rsidRPr="3E29D3CE">
              <w:rPr>
                <w:sz w:val="22"/>
                <w:szCs w:val="22"/>
              </w:rPr>
              <w:t>12</w:t>
            </w:r>
          </w:p>
        </w:tc>
        <w:tc>
          <w:tcPr>
            <w:tcW w:w="974" w:type="dxa"/>
          </w:tcPr>
          <w:p w14:paraId="6AA0C6FA" w14:textId="1D5393A4" w:rsidR="118B032D" w:rsidRDefault="118B032D" w:rsidP="3E29D3CE">
            <w:pPr>
              <w:rPr>
                <w:sz w:val="22"/>
                <w:szCs w:val="22"/>
              </w:rPr>
            </w:pPr>
            <w:r w:rsidRPr="3E29D3CE">
              <w:rPr>
                <w:sz w:val="22"/>
                <w:szCs w:val="22"/>
              </w:rPr>
              <w:t>B</w:t>
            </w:r>
          </w:p>
        </w:tc>
        <w:tc>
          <w:tcPr>
            <w:tcW w:w="1246" w:type="dxa"/>
            <w:gridSpan w:val="2"/>
          </w:tcPr>
          <w:p w14:paraId="5D7EB3A6" w14:textId="14203D8B" w:rsidR="118B032D" w:rsidRDefault="118B032D" w:rsidP="3E29D3CE">
            <w:pPr>
              <w:rPr>
                <w:sz w:val="22"/>
                <w:szCs w:val="22"/>
              </w:rPr>
            </w:pPr>
            <w:r w:rsidRPr="3E29D3CE">
              <w:rPr>
                <w:sz w:val="22"/>
                <w:szCs w:val="22"/>
              </w:rPr>
              <w:t>54</w:t>
            </w:r>
          </w:p>
        </w:tc>
        <w:tc>
          <w:tcPr>
            <w:tcW w:w="5756" w:type="dxa"/>
          </w:tcPr>
          <w:p w14:paraId="661D21F6" w14:textId="4FD2565E" w:rsidR="118B032D" w:rsidRDefault="118B032D" w:rsidP="3E29D3CE">
            <w:pPr>
              <w:rPr>
                <w:sz w:val="22"/>
                <w:szCs w:val="22"/>
              </w:rPr>
            </w:pPr>
            <w:r w:rsidRPr="3E29D3CE">
              <w:rPr>
                <w:sz w:val="22"/>
                <w:szCs w:val="22"/>
              </w:rPr>
              <w:t>Under Component T3.1 (Active recovery and conservation management actions), we suggest deleting “</w:t>
            </w:r>
            <w:proofErr w:type="spellStart"/>
            <w:r w:rsidRPr="3E29D3CE">
              <w:rPr>
                <w:sz w:val="22"/>
                <w:szCs w:val="22"/>
              </w:rPr>
              <w:t>programmes</w:t>
            </w:r>
            <w:proofErr w:type="spellEnd"/>
            <w:proofErr w:type="gramStart"/>
            <w:r w:rsidRPr="3E29D3CE">
              <w:rPr>
                <w:sz w:val="22"/>
                <w:szCs w:val="22"/>
              </w:rPr>
              <w:t>”</w:t>
            </w:r>
            <w:proofErr w:type="gramEnd"/>
            <w:r w:rsidRPr="3E29D3CE">
              <w:rPr>
                <w:sz w:val="22"/>
                <w:szCs w:val="22"/>
              </w:rPr>
              <w:t xml:space="preserve"> so the monitoring element tracks species’ recovery </w:t>
            </w:r>
            <w:r w:rsidR="2DA0AD89" w:rsidRPr="3E29D3CE">
              <w:rPr>
                <w:sz w:val="22"/>
                <w:szCs w:val="22"/>
              </w:rPr>
              <w:t xml:space="preserve">instead of tracking </w:t>
            </w:r>
            <w:proofErr w:type="spellStart"/>
            <w:r w:rsidRPr="3E29D3CE">
              <w:rPr>
                <w:sz w:val="22"/>
                <w:szCs w:val="22"/>
              </w:rPr>
              <w:t>programmes</w:t>
            </w:r>
            <w:proofErr w:type="spellEnd"/>
            <w:r w:rsidRPr="3E29D3CE">
              <w:rPr>
                <w:sz w:val="22"/>
                <w:szCs w:val="22"/>
              </w:rPr>
              <w:t xml:space="preserve"> for species’ recovery</w:t>
            </w:r>
            <w:r w:rsidR="23968946" w:rsidRPr="3E29D3CE">
              <w:rPr>
                <w:sz w:val="22"/>
                <w:szCs w:val="22"/>
              </w:rPr>
              <w:t xml:space="preserve">. </w:t>
            </w:r>
          </w:p>
          <w:p w14:paraId="638CA694" w14:textId="07373D0B" w:rsidR="3E29D3CE" w:rsidRDefault="3E29D3CE" w:rsidP="3E29D3CE">
            <w:pPr>
              <w:rPr>
                <w:sz w:val="22"/>
                <w:szCs w:val="22"/>
              </w:rPr>
            </w:pPr>
          </w:p>
        </w:tc>
      </w:tr>
      <w:tr w:rsidR="3E29D3CE" w14:paraId="00484D35" w14:textId="77777777" w:rsidTr="00720555">
        <w:trPr>
          <w:trHeight w:val="224"/>
        </w:trPr>
        <w:tc>
          <w:tcPr>
            <w:tcW w:w="817" w:type="dxa"/>
          </w:tcPr>
          <w:p w14:paraId="10E2A2EA" w14:textId="4B37902E" w:rsidR="3F5402CA" w:rsidRDefault="3F5402CA" w:rsidP="3E29D3CE">
            <w:pPr>
              <w:rPr>
                <w:sz w:val="22"/>
                <w:szCs w:val="22"/>
              </w:rPr>
            </w:pPr>
            <w:r w:rsidRPr="3E29D3CE">
              <w:rPr>
                <w:sz w:val="22"/>
                <w:szCs w:val="22"/>
              </w:rPr>
              <w:t>2</w:t>
            </w:r>
          </w:p>
        </w:tc>
        <w:tc>
          <w:tcPr>
            <w:tcW w:w="813" w:type="dxa"/>
          </w:tcPr>
          <w:p w14:paraId="094BFB0C" w14:textId="5959C735" w:rsidR="6877C706" w:rsidRDefault="6877C706" w:rsidP="3E29D3CE">
            <w:pPr>
              <w:rPr>
                <w:sz w:val="22"/>
                <w:szCs w:val="22"/>
              </w:rPr>
            </w:pPr>
            <w:r w:rsidRPr="3E29D3CE">
              <w:rPr>
                <w:sz w:val="22"/>
                <w:szCs w:val="22"/>
              </w:rPr>
              <w:t>12</w:t>
            </w:r>
          </w:p>
        </w:tc>
        <w:tc>
          <w:tcPr>
            <w:tcW w:w="974" w:type="dxa"/>
          </w:tcPr>
          <w:p w14:paraId="4768BB4B" w14:textId="120190C7" w:rsidR="0C9DAA1E" w:rsidRDefault="0C9DAA1E" w:rsidP="3E29D3CE">
            <w:pPr>
              <w:rPr>
                <w:sz w:val="22"/>
                <w:szCs w:val="22"/>
              </w:rPr>
            </w:pPr>
            <w:r w:rsidRPr="3E29D3CE">
              <w:rPr>
                <w:sz w:val="22"/>
                <w:szCs w:val="22"/>
              </w:rPr>
              <w:t>B</w:t>
            </w:r>
          </w:p>
        </w:tc>
        <w:tc>
          <w:tcPr>
            <w:tcW w:w="1246" w:type="dxa"/>
            <w:gridSpan w:val="2"/>
          </w:tcPr>
          <w:p w14:paraId="24744141" w14:textId="15134BA9" w:rsidR="0C9DAA1E" w:rsidRDefault="0C9DAA1E" w:rsidP="3E29D3CE">
            <w:pPr>
              <w:rPr>
                <w:sz w:val="22"/>
                <w:szCs w:val="22"/>
              </w:rPr>
            </w:pPr>
            <w:r w:rsidRPr="3E29D3CE">
              <w:rPr>
                <w:sz w:val="22"/>
                <w:szCs w:val="22"/>
              </w:rPr>
              <w:t>55.1</w:t>
            </w:r>
          </w:p>
          <w:p w14:paraId="1574D359" w14:textId="3925D6E3" w:rsidR="405932DF" w:rsidRDefault="405932DF" w:rsidP="3E29D3CE">
            <w:pPr>
              <w:rPr>
                <w:sz w:val="22"/>
                <w:szCs w:val="22"/>
              </w:rPr>
            </w:pPr>
            <w:r w:rsidRPr="3E29D3CE">
              <w:rPr>
                <w:sz w:val="22"/>
                <w:szCs w:val="22"/>
              </w:rPr>
              <w:t>(suggested)</w:t>
            </w:r>
          </w:p>
        </w:tc>
        <w:tc>
          <w:tcPr>
            <w:tcW w:w="5756" w:type="dxa"/>
          </w:tcPr>
          <w:p w14:paraId="2DFC48E6" w14:textId="0C3DF40D" w:rsidR="0C9DAA1E" w:rsidRDefault="0C9DAA1E" w:rsidP="3E29D3CE">
            <w:pPr>
              <w:rPr>
                <w:sz w:val="22"/>
                <w:szCs w:val="22"/>
              </w:rPr>
            </w:pPr>
            <w:r w:rsidRPr="3E29D3CE">
              <w:rPr>
                <w:sz w:val="22"/>
                <w:szCs w:val="22"/>
              </w:rPr>
              <w:t>Under Component T3.2 (Reduced human wildlife conflicts), we suggest</w:t>
            </w:r>
            <w:r w:rsidR="7E664868" w:rsidRPr="3E29D3CE">
              <w:rPr>
                <w:sz w:val="22"/>
                <w:szCs w:val="22"/>
              </w:rPr>
              <w:t xml:space="preserve"> replacing the existing monitoring element (Trend in human and wildlife conflict) with a</w:t>
            </w:r>
            <w:r w:rsidRPr="3E29D3CE">
              <w:rPr>
                <w:sz w:val="22"/>
                <w:szCs w:val="22"/>
              </w:rPr>
              <w:t xml:space="preserve"> monitoring element </w:t>
            </w:r>
            <w:r w:rsidR="3344357B" w:rsidRPr="3E29D3CE">
              <w:rPr>
                <w:sz w:val="22"/>
                <w:szCs w:val="22"/>
              </w:rPr>
              <w:t>to track national and international policies for species’ recovery, which is</w:t>
            </w:r>
            <w:r w:rsidR="775477DA" w:rsidRPr="3E29D3CE">
              <w:rPr>
                <w:sz w:val="22"/>
                <w:szCs w:val="22"/>
              </w:rPr>
              <w:t xml:space="preserve"> a good indicator of</w:t>
            </w:r>
            <w:r w:rsidR="3344357B" w:rsidRPr="3E29D3CE">
              <w:rPr>
                <w:sz w:val="22"/>
                <w:szCs w:val="22"/>
              </w:rPr>
              <w:t xml:space="preserve"> conflict reduction</w:t>
            </w:r>
            <w:r w:rsidR="7A20471C" w:rsidRPr="3E29D3CE">
              <w:rPr>
                <w:sz w:val="22"/>
                <w:szCs w:val="22"/>
              </w:rPr>
              <w:t>.</w:t>
            </w:r>
          </w:p>
          <w:p w14:paraId="3A8EEA09" w14:textId="02BBB928" w:rsidR="0C9DAA1E" w:rsidRDefault="0C9DAA1E" w:rsidP="3E29D3CE">
            <w:pPr>
              <w:rPr>
                <w:sz w:val="22"/>
                <w:szCs w:val="22"/>
              </w:rPr>
            </w:pPr>
            <w:r w:rsidRPr="3E29D3CE">
              <w:rPr>
                <w:sz w:val="22"/>
                <w:szCs w:val="22"/>
              </w:rPr>
              <w:t xml:space="preserve"> </w:t>
            </w:r>
          </w:p>
        </w:tc>
      </w:tr>
      <w:tr w:rsidR="3E29D3CE" w14:paraId="2E2425DC" w14:textId="77777777" w:rsidTr="00720555">
        <w:trPr>
          <w:trHeight w:val="224"/>
        </w:trPr>
        <w:tc>
          <w:tcPr>
            <w:tcW w:w="817" w:type="dxa"/>
          </w:tcPr>
          <w:p w14:paraId="55BA8147" w14:textId="5DB122C3" w:rsidR="5CA06360" w:rsidRDefault="5CA06360" w:rsidP="3E29D3CE">
            <w:pPr>
              <w:rPr>
                <w:sz w:val="22"/>
                <w:szCs w:val="22"/>
              </w:rPr>
            </w:pPr>
            <w:r w:rsidRPr="3E29D3CE">
              <w:rPr>
                <w:sz w:val="22"/>
                <w:szCs w:val="22"/>
              </w:rPr>
              <w:t>2</w:t>
            </w:r>
          </w:p>
        </w:tc>
        <w:tc>
          <w:tcPr>
            <w:tcW w:w="813" w:type="dxa"/>
          </w:tcPr>
          <w:p w14:paraId="2034FBF1" w14:textId="0985C70E" w:rsidR="5CA06360" w:rsidRDefault="5CA06360" w:rsidP="3E29D3CE">
            <w:pPr>
              <w:rPr>
                <w:sz w:val="22"/>
                <w:szCs w:val="22"/>
              </w:rPr>
            </w:pPr>
            <w:r w:rsidRPr="3E29D3CE">
              <w:rPr>
                <w:sz w:val="22"/>
                <w:szCs w:val="22"/>
              </w:rPr>
              <w:t>12</w:t>
            </w:r>
          </w:p>
        </w:tc>
        <w:tc>
          <w:tcPr>
            <w:tcW w:w="974" w:type="dxa"/>
          </w:tcPr>
          <w:p w14:paraId="12FA3B42" w14:textId="7EBE8565" w:rsidR="5CA06360" w:rsidRDefault="5CA06360" w:rsidP="3E29D3CE">
            <w:pPr>
              <w:rPr>
                <w:sz w:val="22"/>
                <w:szCs w:val="22"/>
              </w:rPr>
            </w:pPr>
            <w:r w:rsidRPr="3E29D3CE">
              <w:rPr>
                <w:sz w:val="22"/>
                <w:szCs w:val="22"/>
              </w:rPr>
              <w:t>C</w:t>
            </w:r>
          </w:p>
        </w:tc>
        <w:tc>
          <w:tcPr>
            <w:tcW w:w="1246" w:type="dxa"/>
            <w:gridSpan w:val="2"/>
          </w:tcPr>
          <w:p w14:paraId="6243D12C" w14:textId="3B96685C" w:rsidR="5CA06360" w:rsidRDefault="5CA06360" w:rsidP="3E29D3CE">
            <w:pPr>
              <w:rPr>
                <w:sz w:val="22"/>
                <w:szCs w:val="22"/>
              </w:rPr>
            </w:pPr>
            <w:r w:rsidRPr="3E29D3CE">
              <w:rPr>
                <w:sz w:val="22"/>
                <w:szCs w:val="22"/>
              </w:rPr>
              <w:t>56</w:t>
            </w:r>
          </w:p>
        </w:tc>
        <w:tc>
          <w:tcPr>
            <w:tcW w:w="5756" w:type="dxa"/>
          </w:tcPr>
          <w:p w14:paraId="30EE2FFD" w14:textId="21B38BB2" w:rsidR="1C31D3A7" w:rsidRDefault="1C31D3A7" w:rsidP="3E29D3CE">
            <w:pPr>
              <w:rPr>
                <w:sz w:val="22"/>
                <w:szCs w:val="22"/>
              </w:rPr>
            </w:pPr>
            <w:r w:rsidRPr="3E29D3CE">
              <w:rPr>
                <w:sz w:val="22"/>
                <w:szCs w:val="22"/>
              </w:rPr>
              <w:t>Under Component T4.1 indicator, w</w:t>
            </w:r>
            <w:r w:rsidR="5CA06360" w:rsidRPr="3E29D3CE">
              <w:rPr>
                <w:sz w:val="22"/>
                <w:szCs w:val="22"/>
              </w:rPr>
              <w:t>e propose removing the word “illicitly” to improve clarity and eliminate redundancy</w:t>
            </w:r>
            <w:r w:rsidR="6A72240A" w:rsidRPr="3E29D3CE">
              <w:rPr>
                <w:sz w:val="22"/>
                <w:szCs w:val="22"/>
              </w:rPr>
              <w:t>.</w:t>
            </w:r>
          </w:p>
          <w:p w14:paraId="08B22921" w14:textId="49ACADAC" w:rsidR="3E29D3CE" w:rsidRDefault="3E29D3CE" w:rsidP="3E29D3CE">
            <w:pPr>
              <w:rPr>
                <w:sz w:val="22"/>
                <w:szCs w:val="22"/>
              </w:rPr>
            </w:pPr>
          </w:p>
        </w:tc>
      </w:tr>
      <w:tr w:rsidR="3E29D3CE" w14:paraId="551ECCFD" w14:textId="77777777" w:rsidTr="00720555">
        <w:trPr>
          <w:trHeight w:val="224"/>
        </w:trPr>
        <w:tc>
          <w:tcPr>
            <w:tcW w:w="817" w:type="dxa"/>
          </w:tcPr>
          <w:p w14:paraId="0C83CE4C" w14:textId="530F66B9" w:rsidR="5CA06360" w:rsidRDefault="5CA06360" w:rsidP="3E29D3CE">
            <w:pPr>
              <w:rPr>
                <w:sz w:val="22"/>
                <w:szCs w:val="22"/>
              </w:rPr>
            </w:pPr>
            <w:r w:rsidRPr="3E29D3CE">
              <w:rPr>
                <w:sz w:val="22"/>
                <w:szCs w:val="22"/>
              </w:rPr>
              <w:t>2</w:t>
            </w:r>
          </w:p>
        </w:tc>
        <w:tc>
          <w:tcPr>
            <w:tcW w:w="813" w:type="dxa"/>
          </w:tcPr>
          <w:p w14:paraId="3890A56C" w14:textId="67400D43" w:rsidR="5CA06360" w:rsidRDefault="5CA06360" w:rsidP="3E29D3CE">
            <w:pPr>
              <w:rPr>
                <w:sz w:val="22"/>
                <w:szCs w:val="22"/>
              </w:rPr>
            </w:pPr>
            <w:r w:rsidRPr="3E29D3CE">
              <w:rPr>
                <w:sz w:val="22"/>
                <w:szCs w:val="22"/>
              </w:rPr>
              <w:t>13</w:t>
            </w:r>
          </w:p>
        </w:tc>
        <w:tc>
          <w:tcPr>
            <w:tcW w:w="974" w:type="dxa"/>
          </w:tcPr>
          <w:p w14:paraId="1CA42E48" w14:textId="0C3532AB" w:rsidR="5CA06360" w:rsidRDefault="5CA06360" w:rsidP="3E29D3CE">
            <w:pPr>
              <w:rPr>
                <w:sz w:val="22"/>
                <w:szCs w:val="22"/>
              </w:rPr>
            </w:pPr>
            <w:r w:rsidRPr="3E29D3CE">
              <w:rPr>
                <w:sz w:val="22"/>
                <w:szCs w:val="22"/>
              </w:rPr>
              <w:t>B</w:t>
            </w:r>
          </w:p>
        </w:tc>
        <w:tc>
          <w:tcPr>
            <w:tcW w:w="1246" w:type="dxa"/>
            <w:gridSpan w:val="2"/>
          </w:tcPr>
          <w:p w14:paraId="1B60E35B" w14:textId="248322F4" w:rsidR="5CA06360" w:rsidRDefault="5CA06360" w:rsidP="3E29D3CE">
            <w:pPr>
              <w:rPr>
                <w:sz w:val="22"/>
                <w:szCs w:val="22"/>
              </w:rPr>
            </w:pPr>
            <w:r w:rsidRPr="3E29D3CE">
              <w:rPr>
                <w:sz w:val="22"/>
                <w:szCs w:val="22"/>
              </w:rPr>
              <w:t>56.1 (suggested)</w:t>
            </w:r>
          </w:p>
        </w:tc>
        <w:tc>
          <w:tcPr>
            <w:tcW w:w="5756" w:type="dxa"/>
          </w:tcPr>
          <w:p w14:paraId="579FE285" w14:textId="153DF1FC" w:rsidR="5CA06360" w:rsidRDefault="5CA06360" w:rsidP="3E29D3CE">
            <w:pPr>
              <w:rPr>
                <w:sz w:val="22"/>
                <w:szCs w:val="22"/>
              </w:rPr>
            </w:pPr>
            <w:r w:rsidRPr="3E29D3CE">
              <w:rPr>
                <w:sz w:val="22"/>
                <w:szCs w:val="22"/>
              </w:rPr>
              <w:t>Under Component T4.1 (Harvest is legal, sustainable and safe for human health and biodiversity)</w:t>
            </w:r>
            <w:r w:rsidR="1FF36B80" w:rsidRPr="3E29D3CE">
              <w:rPr>
                <w:sz w:val="22"/>
                <w:szCs w:val="22"/>
              </w:rPr>
              <w:t>,</w:t>
            </w:r>
            <w:r w:rsidRPr="3E29D3CE">
              <w:rPr>
                <w:sz w:val="22"/>
                <w:szCs w:val="22"/>
              </w:rPr>
              <w:t xml:space="preserve"> we suggest a new monitoring element that looks at trends in the regulation of harvest and use. Indicators should include the number of species included in National Red Lists protected by domestic legislation.</w:t>
            </w:r>
          </w:p>
          <w:p w14:paraId="1CA84AB3" w14:textId="52E3AD40" w:rsidR="3E29D3CE" w:rsidRDefault="3E29D3CE" w:rsidP="3E29D3CE">
            <w:pPr>
              <w:rPr>
                <w:sz w:val="22"/>
                <w:szCs w:val="22"/>
              </w:rPr>
            </w:pPr>
          </w:p>
        </w:tc>
      </w:tr>
      <w:tr w:rsidR="3E29D3CE" w14:paraId="29519113" w14:textId="77777777" w:rsidTr="00720555">
        <w:trPr>
          <w:trHeight w:val="224"/>
        </w:trPr>
        <w:tc>
          <w:tcPr>
            <w:tcW w:w="817" w:type="dxa"/>
          </w:tcPr>
          <w:p w14:paraId="4993E078" w14:textId="54A7CADC" w:rsidR="5CA06360" w:rsidRDefault="5CA06360" w:rsidP="3E29D3CE">
            <w:pPr>
              <w:rPr>
                <w:sz w:val="22"/>
                <w:szCs w:val="22"/>
              </w:rPr>
            </w:pPr>
            <w:r w:rsidRPr="3E29D3CE">
              <w:rPr>
                <w:sz w:val="22"/>
                <w:szCs w:val="22"/>
              </w:rPr>
              <w:lastRenderedPageBreak/>
              <w:t>2</w:t>
            </w:r>
          </w:p>
        </w:tc>
        <w:tc>
          <w:tcPr>
            <w:tcW w:w="813" w:type="dxa"/>
          </w:tcPr>
          <w:p w14:paraId="155588E8" w14:textId="2DB834A3" w:rsidR="5CA06360" w:rsidRDefault="5CA06360" w:rsidP="3E29D3CE">
            <w:pPr>
              <w:rPr>
                <w:sz w:val="22"/>
                <w:szCs w:val="22"/>
              </w:rPr>
            </w:pPr>
            <w:r w:rsidRPr="3E29D3CE">
              <w:rPr>
                <w:sz w:val="22"/>
                <w:szCs w:val="22"/>
              </w:rPr>
              <w:t>13</w:t>
            </w:r>
          </w:p>
        </w:tc>
        <w:tc>
          <w:tcPr>
            <w:tcW w:w="974" w:type="dxa"/>
          </w:tcPr>
          <w:p w14:paraId="03FD878F" w14:textId="6E1F1812" w:rsidR="5CA06360" w:rsidRDefault="5CA06360" w:rsidP="3E29D3CE">
            <w:pPr>
              <w:rPr>
                <w:sz w:val="22"/>
                <w:szCs w:val="22"/>
              </w:rPr>
            </w:pPr>
            <w:r w:rsidRPr="3E29D3CE">
              <w:rPr>
                <w:sz w:val="22"/>
                <w:szCs w:val="22"/>
              </w:rPr>
              <w:t>C</w:t>
            </w:r>
          </w:p>
        </w:tc>
        <w:tc>
          <w:tcPr>
            <w:tcW w:w="1246" w:type="dxa"/>
            <w:gridSpan w:val="2"/>
          </w:tcPr>
          <w:p w14:paraId="0C7935F6" w14:textId="33624F68" w:rsidR="5CA06360" w:rsidRDefault="5CA06360" w:rsidP="3E29D3CE">
            <w:pPr>
              <w:rPr>
                <w:sz w:val="22"/>
                <w:szCs w:val="22"/>
              </w:rPr>
            </w:pPr>
            <w:r w:rsidRPr="3E29D3CE">
              <w:rPr>
                <w:sz w:val="22"/>
                <w:szCs w:val="22"/>
              </w:rPr>
              <w:t>58</w:t>
            </w:r>
          </w:p>
        </w:tc>
        <w:tc>
          <w:tcPr>
            <w:tcW w:w="5756" w:type="dxa"/>
          </w:tcPr>
          <w:p w14:paraId="52CB83CB" w14:textId="77A9527B" w:rsidR="5CA06360" w:rsidRDefault="5CA06360" w:rsidP="3E29D3CE">
            <w:pPr>
              <w:rPr>
                <w:sz w:val="22"/>
                <w:szCs w:val="22"/>
              </w:rPr>
            </w:pPr>
            <w:r w:rsidRPr="3E29D3CE">
              <w:rPr>
                <w:sz w:val="22"/>
                <w:szCs w:val="22"/>
              </w:rPr>
              <w:t>Under</w:t>
            </w:r>
            <w:r w:rsidR="32D13FDD" w:rsidRPr="3E29D3CE">
              <w:rPr>
                <w:sz w:val="22"/>
                <w:szCs w:val="22"/>
              </w:rPr>
              <w:t xml:space="preserve"> Component T4.1 and</w:t>
            </w:r>
            <w:r w:rsidRPr="3E29D3CE">
              <w:rPr>
                <w:sz w:val="22"/>
                <w:szCs w:val="22"/>
              </w:rPr>
              <w:t xml:space="preserve"> the “Trends in proportion of biological resources harvested within the established harvest limits” monitoring element, we suggest adding the proportion of species covered by and harvested within domestic quotas and other restrictions as an indicator.</w:t>
            </w:r>
          </w:p>
          <w:p w14:paraId="5B76B46A" w14:textId="18F3AD71" w:rsidR="3E29D3CE" w:rsidRDefault="3E29D3CE" w:rsidP="3E29D3CE">
            <w:pPr>
              <w:rPr>
                <w:sz w:val="22"/>
                <w:szCs w:val="22"/>
              </w:rPr>
            </w:pPr>
          </w:p>
        </w:tc>
      </w:tr>
      <w:tr w:rsidR="3E29D3CE" w14:paraId="42D2C6F6" w14:textId="77777777" w:rsidTr="00720555">
        <w:trPr>
          <w:trHeight w:val="224"/>
        </w:trPr>
        <w:tc>
          <w:tcPr>
            <w:tcW w:w="817" w:type="dxa"/>
          </w:tcPr>
          <w:p w14:paraId="30176689" w14:textId="77424DBB" w:rsidR="5CA06360" w:rsidRDefault="5CA06360" w:rsidP="3E29D3CE">
            <w:pPr>
              <w:rPr>
                <w:sz w:val="22"/>
                <w:szCs w:val="22"/>
              </w:rPr>
            </w:pPr>
            <w:r w:rsidRPr="3E29D3CE">
              <w:rPr>
                <w:sz w:val="22"/>
                <w:szCs w:val="22"/>
              </w:rPr>
              <w:t>2</w:t>
            </w:r>
          </w:p>
        </w:tc>
        <w:tc>
          <w:tcPr>
            <w:tcW w:w="813" w:type="dxa"/>
          </w:tcPr>
          <w:p w14:paraId="5AB24A8E" w14:textId="0EF29BF2" w:rsidR="5CA06360" w:rsidRDefault="5CA06360" w:rsidP="3E29D3CE">
            <w:pPr>
              <w:rPr>
                <w:sz w:val="22"/>
                <w:szCs w:val="22"/>
              </w:rPr>
            </w:pPr>
            <w:r w:rsidRPr="3E29D3CE">
              <w:rPr>
                <w:sz w:val="22"/>
                <w:szCs w:val="22"/>
              </w:rPr>
              <w:t>13</w:t>
            </w:r>
          </w:p>
        </w:tc>
        <w:tc>
          <w:tcPr>
            <w:tcW w:w="974" w:type="dxa"/>
          </w:tcPr>
          <w:p w14:paraId="4EF1BA1D" w14:textId="0121724E" w:rsidR="5CA06360" w:rsidRDefault="5CA06360" w:rsidP="3E29D3CE">
            <w:pPr>
              <w:rPr>
                <w:sz w:val="22"/>
                <w:szCs w:val="22"/>
              </w:rPr>
            </w:pPr>
            <w:r w:rsidRPr="3E29D3CE">
              <w:rPr>
                <w:sz w:val="22"/>
                <w:szCs w:val="22"/>
              </w:rPr>
              <w:t>B</w:t>
            </w:r>
          </w:p>
        </w:tc>
        <w:tc>
          <w:tcPr>
            <w:tcW w:w="1246" w:type="dxa"/>
            <w:gridSpan w:val="2"/>
          </w:tcPr>
          <w:p w14:paraId="05205FE4" w14:textId="098A8199" w:rsidR="5CA06360" w:rsidRDefault="5CA06360" w:rsidP="3E29D3CE">
            <w:pPr>
              <w:rPr>
                <w:sz w:val="22"/>
                <w:szCs w:val="22"/>
              </w:rPr>
            </w:pPr>
            <w:r w:rsidRPr="3E29D3CE">
              <w:rPr>
                <w:sz w:val="22"/>
                <w:szCs w:val="22"/>
              </w:rPr>
              <w:t>59.1 (suggested)</w:t>
            </w:r>
          </w:p>
        </w:tc>
        <w:tc>
          <w:tcPr>
            <w:tcW w:w="5756" w:type="dxa"/>
          </w:tcPr>
          <w:p w14:paraId="3CBF9632" w14:textId="501B6288" w:rsidR="5CA06360" w:rsidRDefault="5CA06360" w:rsidP="3E29D3CE">
            <w:pPr>
              <w:rPr>
                <w:sz w:val="22"/>
                <w:szCs w:val="22"/>
              </w:rPr>
            </w:pPr>
            <w:r w:rsidRPr="3E29D3CE">
              <w:rPr>
                <w:sz w:val="22"/>
                <w:szCs w:val="22"/>
              </w:rPr>
              <w:t>Under Component T4.1 (Harvest is legal, sustainable and safe for human health and biodiversity)</w:t>
            </w:r>
            <w:r w:rsidR="1CB8FDE6" w:rsidRPr="3E29D3CE">
              <w:rPr>
                <w:sz w:val="22"/>
                <w:szCs w:val="22"/>
              </w:rPr>
              <w:t>,</w:t>
            </w:r>
            <w:r w:rsidRPr="3E29D3CE">
              <w:rPr>
                <w:sz w:val="22"/>
                <w:szCs w:val="22"/>
              </w:rPr>
              <w:t xml:space="preserve"> we suggest a new monitoring element that looks at trends in legal protection for species threatened with extinction. Indicators could </w:t>
            </w:r>
            <w:r w:rsidR="2AC495B3" w:rsidRPr="3E29D3CE">
              <w:rPr>
                <w:sz w:val="22"/>
                <w:szCs w:val="22"/>
              </w:rPr>
              <w:t>include</w:t>
            </w:r>
            <w:r w:rsidRPr="3E29D3CE">
              <w:rPr>
                <w:sz w:val="22"/>
                <w:szCs w:val="22"/>
              </w:rPr>
              <w:t xml:space="preserve"> trends in the proportion of species threatened with extinction that are protected by CMS, and the number of countries with national legislation consistent with CMS obligations (both measured by the CMS Secretariat).</w:t>
            </w:r>
          </w:p>
          <w:p w14:paraId="0E4E8589" w14:textId="2F506296" w:rsidR="3E29D3CE" w:rsidRDefault="3E29D3CE" w:rsidP="3E29D3CE">
            <w:pPr>
              <w:rPr>
                <w:sz w:val="22"/>
                <w:szCs w:val="22"/>
              </w:rPr>
            </w:pPr>
          </w:p>
        </w:tc>
      </w:tr>
      <w:tr w:rsidR="3E29D3CE" w14:paraId="57AA8C9B" w14:textId="77777777" w:rsidTr="00720555">
        <w:trPr>
          <w:trHeight w:val="224"/>
        </w:trPr>
        <w:tc>
          <w:tcPr>
            <w:tcW w:w="817" w:type="dxa"/>
          </w:tcPr>
          <w:p w14:paraId="1D484BC7" w14:textId="2056627B" w:rsidR="5CA06360" w:rsidRDefault="5CA06360" w:rsidP="3E29D3CE">
            <w:pPr>
              <w:rPr>
                <w:sz w:val="22"/>
                <w:szCs w:val="22"/>
              </w:rPr>
            </w:pPr>
            <w:r w:rsidRPr="3E29D3CE">
              <w:rPr>
                <w:sz w:val="22"/>
                <w:szCs w:val="22"/>
              </w:rPr>
              <w:t>2</w:t>
            </w:r>
          </w:p>
        </w:tc>
        <w:tc>
          <w:tcPr>
            <w:tcW w:w="813" w:type="dxa"/>
          </w:tcPr>
          <w:p w14:paraId="7CF512D9" w14:textId="524FE778" w:rsidR="5CA06360" w:rsidRDefault="5CA06360" w:rsidP="3E29D3CE">
            <w:pPr>
              <w:rPr>
                <w:sz w:val="22"/>
                <w:szCs w:val="22"/>
              </w:rPr>
            </w:pPr>
            <w:r w:rsidRPr="3E29D3CE">
              <w:rPr>
                <w:sz w:val="22"/>
                <w:szCs w:val="22"/>
              </w:rPr>
              <w:t>13</w:t>
            </w:r>
          </w:p>
        </w:tc>
        <w:tc>
          <w:tcPr>
            <w:tcW w:w="974" w:type="dxa"/>
          </w:tcPr>
          <w:p w14:paraId="283E21FC" w14:textId="5C66EF71" w:rsidR="5CA06360" w:rsidRDefault="5CA06360" w:rsidP="3E29D3CE">
            <w:pPr>
              <w:rPr>
                <w:sz w:val="22"/>
                <w:szCs w:val="22"/>
              </w:rPr>
            </w:pPr>
            <w:r w:rsidRPr="3E29D3CE">
              <w:rPr>
                <w:sz w:val="22"/>
                <w:szCs w:val="22"/>
              </w:rPr>
              <w:t>C</w:t>
            </w:r>
          </w:p>
        </w:tc>
        <w:tc>
          <w:tcPr>
            <w:tcW w:w="1246" w:type="dxa"/>
            <w:gridSpan w:val="2"/>
          </w:tcPr>
          <w:p w14:paraId="4D5F579D" w14:textId="751B4A49" w:rsidR="5CA06360" w:rsidRDefault="5CA06360" w:rsidP="3E29D3CE">
            <w:pPr>
              <w:rPr>
                <w:sz w:val="22"/>
                <w:szCs w:val="22"/>
              </w:rPr>
            </w:pPr>
            <w:r w:rsidRPr="3E29D3CE">
              <w:rPr>
                <w:sz w:val="22"/>
                <w:szCs w:val="22"/>
              </w:rPr>
              <w:t>61</w:t>
            </w:r>
          </w:p>
        </w:tc>
        <w:tc>
          <w:tcPr>
            <w:tcW w:w="5756" w:type="dxa"/>
          </w:tcPr>
          <w:p w14:paraId="05E99FF5" w14:textId="6B0E9979" w:rsidR="55466F56" w:rsidRDefault="55466F56" w:rsidP="3E29D3CE">
            <w:pPr>
              <w:rPr>
                <w:sz w:val="22"/>
                <w:szCs w:val="22"/>
              </w:rPr>
            </w:pPr>
            <w:r w:rsidRPr="3E29D3CE">
              <w:rPr>
                <w:sz w:val="22"/>
                <w:szCs w:val="22"/>
              </w:rPr>
              <w:t>Under the Component T4.2 indicator, w</w:t>
            </w:r>
            <w:r w:rsidR="5CA06360" w:rsidRPr="3E29D3CE">
              <w:rPr>
                <w:sz w:val="22"/>
                <w:szCs w:val="22"/>
              </w:rPr>
              <w:t xml:space="preserve">e propose removing the word “illicitly” to improve clarity and eliminate redundancy. </w:t>
            </w:r>
          </w:p>
          <w:p w14:paraId="136BD345" w14:textId="5234B7DD" w:rsidR="3E29D3CE" w:rsidRDefault="3E29D3CE" w:rsidP="3E29D3CE">
            <w:pPr>
              <w:rPr>
                <w:sz w:val="22"/>
                <w:szCs w:val="22"/>
              </w:rPr>
            </w:pPr>
          </w:p>
        </w:tc>
      </w:tr>
      <w:tr w:rsidR="3E29D3CE" w14:paraId="6058DB59" w14:textId="77777777" w:rsidTr="00720555">
        <w:trPr>
          <w:trHeight w:val="224"/>
        </w:trPr>
        <w:tc>
          <w:tcPr>
            <w:tcW w:w="817" w:type="dxa"/>
          </w:tcPr>
          <w:p w14:paraId="00407926" w14:textId="42DF0E21" w:rsidR="5CA06360" w:rsidRDefault="5CA06360" w:rsidP="3E29D3CE">
            <w:pPr>
              <w:rPr>
                <w:sz w:val="22"/>
                <w:szCs w:val="22"/>
              </w:rPr>
            </w:pPr>
            <w:r w:rsidRPr="3E29D3CE">
              <w:rPr>
                <w:sz w:val="22"/>
                <w:szCs w:val="22"/>
              </w:rPr>
              <w:t>2</w:t>
            </w:r>
          </w:p>
        </w:tc>
        <w:tc>
          <w:tcPr>
            <w:tcW w:w="813" w:type="dxa"/>
          </w:tcPr>
          <w:p w14:paraId="78BA7AE1" w14:textId="5E094463" w:rsidR="5CA06360" w:rsidRDefault="5CA06360" w:rsidP="3E29D3CE">
            <w:pPr>
              <w:rPr>
                <w:sz w:val="22"/>
                <w:szCs w:val="22"/>
              </w:rPr>
            </w:pPr>
            <w:r w:rsidRPr="3E29D3CE">
              <w:rPr>
                <w:sz w:val="22"/>
                <w:szCs w:val="22"/>
              </w:rPr>
              <w:t>13</w:t>
            </w:r>
          </w:p>
        </w:tc>
        <w:tc>
          <w:tcPr>
            <w:tcW w:w="974" w:type="dxa"/>
          </w:tcPr>
          <w:p w14:paraId="3FB2F95B" w14:textId="4EF3BA83" w:rsidR="5CA06360" w:rsidRDefault="5CA06360" w:rsidP="3E29D3CE">
            <w:pPr>
              <w:rPr>
                <w:sz w:val="22"/>
                <w:szCs w:val="22"/>
              </w:rPr>
            </w:pPr>
            <w:r w:rsidRPr="3E29D3CE">
              <w:rPr>
                <w:sz w:val="22"/>
                <w:szCs w:val="22"/>
              </w:rPr>
              <w:t>B</w:t>
            </w:r>
          </w:p>
        </w:tc>
        <w:tc>
          <w:tcPr>
            <w:tcW w:w="1246" w:type="dxa"/>
            <w:gridSpan w:val="2"/>
          </w:tcPr>
          <w:p w14:paraId="7B87C0A1" w14:textId="52A01637" w:rsidR="5CA06360" w:rsidRDefault="5CA06360" w:rsidP="3E29D3CE">
            <w:pPr>
              <w:rPr>
                <w:sz w:val="22"/>
                <w:szCs w:val="22"/>
              </w:rPr>
            </w:pPr>
            <w:r w:rsidRPr="3E29D3CE">
              <w:rPr>
                <w:sz w:val="22"/>
                <w:szCs w:val="22"/>
              </w:rPr>
              <w:t>61.1 (suggested)</w:t>
            </w:r>
          </w:p>
        </w:tc>
        <w:tc>
          <w:tcPr>
            <w:tcW w:w="5756" w:type="dxa"/>
          </w:tcPr>
          <w:p w14:paraId="76EA3A4F" w14:textId="737CAD33" w:rsidR="5CA06360" w:rsidRDefault="5CA06360" w:rsidP="3E29D3CE">
            <w:pPr>
              <w:rPr>
                <w:sz w:val="22"/>
                <w:szCs w:val="22"/>
              </w:rPr>
            </w:pPr>
            <w:r w:rsidRPr="3E29D3CE">
              <w:rPr>
                <w:sz w:val="22"/>
                <w:szCs w:val="22"/>
                <w:lang w:val="en-CA"/>
              </w:rPr>
              <w:t xml:space="preserve">Under </w:t>
            </w:r>
            <w:r w:rsidR="00F48A19" w:rsidRPr="3E29D3CE">
              <w:rPr>
                <w:sz w:val="22"/>
                <w:szCs w:val="22"/>
                <w:lang w:val="en-CA"/>
              </w:rPr>
              <w:t>C</w:t>
            </w:r>
            <w:r w:rsidRPr="3E29D3CE">
              <w:rPr>
                <w:sz w:val="22"/>
                <w:szCs w:val="22"/>
                <w:lang w:val="en-CA"/>
              </w:rPr>
              <w:t xml:space="preserve">omponent </w:t>
            </w:r>
            <w:r w:rsidRPr="3E29D3CE">
              <w:rPr>
                <w:sz w:val="22"/>
                <w:szCs w:val="22"/>
              </w:rPr>
              <w:t xml:space="preserve">T4.2. (Trade is legal, sustainable and safe for human health and biodiversity), we suggest a new monitoring element that looks at </w:t>
            </w:r>
            <w:r w:rsidRPr="3E29D3CE">
              <w:rPr>
                <w:sz w:val="22"/>
                <w:szCs w:val="22"/>
                <w:lang w:val="en-CA"/>
              </w:rPr>
              <w:t xml:space="preserve">Trends in legal protection for species threatened with extinction. Measures should include: </w:t>
            </w:r>
            <w:r w:rsidRPr="3E29D3CE">
              <w:rPr>
                <w:sz w:val="22"/>
                <w:szCs w:val="22"/>
              </w:rPr>
              <w:t>Proportion of legal and illegal wildlife trade that consists of species threatened with extinction (measured by UNEP-WCMC), Number of countries with national legislation that is consistent with CITES requirements (measured by the CITES Secretariat) and proportion of species that are threatened with extinction that are protected by CITES (measured by CITES through its Strategic Vision indicators – see comments in the SBSTTA Indicators comments).</w:t>
            </w:r>
            <w:r w:rsidR="3149C6FA" w:rsidRPr="3E29D3CE">
              <w:rPr>
                <w:sz w:val="22"/>
                <w:szCs w:val="22"/>
              </w:rPr>
              <w:t xml:space="preserve"> </w:t>
            </w:r>
          </w:p>
          <w:p w14:paraId="2430FA46" w14:textId="1C01046B" w:rsidR="3E29D3CE" w:rsidRDefault="3E29D3CE" w:rsidP="3E29D3CE">
            <w:pPr>
              <w:rPr>
                <w:sz w:val="22"/>
                <w:szCs w:val="22"/>
              </w:rPr>
            </w:pPr>
          </w:p>
        </w:tc>
      </w:tr>
      <w:tr w:rsidR="3E29D3CE" w14:paraId="40565594" w14:textId="77777777" w:rsidTr="00720555">
        <w:trPr>
          <w:trHeight w:val="224"/>
        </w:trPr>
        <w:tc>
          <w:tcPr>
            <w:tcW w:w="817" w:type="dxa"/>
          </w:tcPr>
          <w:p w14:paraId="722C88BA" w14:textId="5B9CA2F9" w:rsidR="5CA06360" w:rsidRDefault="5CA06360" w:rsidP="3E29D3CE">
            <w:pPr>
              <w:rPr>
                <w:sz w:val="22"/>
                <w:szCs w:val="22"/>
              </w:rPr>
            </w:pPr>
            <w:r w:rsidRPr="3E29D3CE">
              <w:rPr>
                <w:sz w:val="22"/>
                <w:szCs w:val="22"/>
              </w:rPr>
              <w:t>2</w:t>
            </w:r>
          </w:p>
        </w:tc>
        <w:tc>
          <w:tcPr>
            <w:tcW w:w="813" w:type="dxa"/>
          </w:tcPr>
          <w:p w14:paraId="6BBF2482" w14:textId="540BDB81" w:rsidR="5CA06360" w:rsidRDefault="5CA06360" w:rsidP="3E29D3CE">
            <w:pPr>
              <w:rPr>
                <w:sz w:val="22"/>
                <w:szCs w:val="22"/>
              </w:rPr>
            </w:pPr>
            <w:r w:rsidRPr="3E29D3CE">
              <w:rPr>
                <w:sz w:val="22"/>
                <w:szCs w:val="22"/>
              </w:rPr>
              <w:t>19</w:t>
            </w:r>
          </w:p>
        </w:tc>
        <w:tc>
          <w:tcPr>
            <w:tcW w:w="974" w:type="dxa"/>
          </w:tcPr>
          <w:p w14:paraId="1CBB2803" w14:textId="5E560BE9" w:rsidR="5CA06360" w:rsidRDefault="5CA06360" w:rsidP="3E29D3CE">
            <w:pPr>
              <w:rPr>
                <w:sz w:val="22"/>
                <w:szCs w:val="22"/>
              </w:rPr>
            </w:pPr>
            <w:r w:rsidRPr="3E29D3CE">
              <w:rPr>
                <w:sz w:val="22"/>
                <w:szCs w:val="22"/>
              </w:rPr>
              <w:t>B</w:t>
            </w:r>
          </w:p>
        </w:tc>
        <w:tc>
          <w:tcPr>
            <w:tcW w:w="1246" w:type="dxa"/>
            <w:gridSpan w:val="2"/>
          </w:tcPr>
          <w:p w14:paraId="1B4F7A4E" w14:textId="4F2C483C" w:rsidR="5CA06360" w:rsidRDefault="5CA06360" w:rsidP="3E29D3CE">
            <w:pPr>
              <w:rPr>
                <w:sz w:val="22"/>
                <w:szCs w:val="22"/>
              </w:rPr>
            </w:pPr>
            <w:r w:rsidRPr="3E29D3CE">
              <w:rPr>
                <w:sz w:val="22"/>
                <w:szCs w:val="22"/>
              </w:rPr>
              <w:t>114</w:t>
            </w:r>
          </w:p>
        </w:tc>
        <w:tc>
          <w:tcPr>
            <w:tcW w:w="5756" w:type="dxa"/>
          </w:tcPr>
          <w:p w14:paraId="2383C430" w14:textId="043534A6" w:rsidR="5CA06360" w:rsidRDefault="5CA06360" w:rsidP="3E29D3CE">
            <w:pPr>
              <w:rPr>
                <w:b/>
                <w:bCs/>
                <w:sz w:val="22"/>
                <w:szCs w:val="22"/>
                <w:lang w:val="en-CA"/>
              </w:rPr>
            </w:pPr>
            <w:r w:rsidRPr="3E29D3CE">
              <w:rPr>
                <w:sz w:val="22"/>
                <w:szCs w:val="22"/>
                <w:lang w:val="en-CA"/>
              </w:rPr>
              <w:t>Under Component T8.2 (Sustainable management of terrestrial wild species of fauna and flora)</w:t>
            </w:r>
            <w:r w:rsidR="57B9DE9B" w:rsidRPr="3E29D3CE">
              <w:rPr>
                <w:sz w:val="22"/>
                <w:szCs w:val="22"/>
                <w:lang w:val="en-CA"/>
              </w:rPr>
              <w:t>,</w:t>
            </w:r>
            <w:r w:rsidRPr="3E29D3CE">
              <w:rPr>
                <w:sz w:val="22"/>
                <w:szCs w:val="22"/>
                <w:lang w:val="en-CA"/>
              </w:rPr>
              <w:t xml:space="preserve"> we suggest amending the existing monitoring element (Trends in terrestrial wild species of fauna used for food and medicine) so that it includes flora and especially emphasizes trends in the use of threatened species. Amended text would read as follow (new text in </w:t>
            </w:r>
            <w:r w:rsidRPr="3E29D3CE">
              <w:rPr>
                <w:b/>
                <w:bCs/>
                <w:sz w:val="22"/>
                <w:szCs w:val="22"/>
                <w:lang w:val="en-CA"/>
              </w:rPr>
              <w:t>bold</w:t>
            </w:r>
            <w:r w:rsidRPr="3E29D3CE">
              <w:rPr>
                <w:sz w:val="22"/>
                <w:szCs w:val="22"/>
                <w:lang w:val="en-CA"/>
              </w:rPr>
              <w:t xml:space="preserve">): “Trends in terrestrial wild species of fauna </w:t>
            </w:r>
            <w:r w:rsidRPr="3E29D3CE">
              <w:rPr>
                <w:b/>
                <w:bCs/>
                <w:sz w:val="22"/>
                <w:szCs w:val="22"/>
                <w:lang w:val="en-CA"/>
              </w:rPr>
              <w:t>and flora</w:t>
            </w:r>
            <w:r w:rsidRPr="3E29D3CE">
              <w:rPr>
                <w:sz w:val="22"/>
                <w:szCs w:val="22"/>
                <w:lang w:val="en-CA"/>
              </w:rPr>
              <w:t xml:space="preserve"> used for food and medicine </w:t>
            </w:r>
            <w:r w:rsidRPr="3E29D3CE">
              <w:rPr>
                <w:b/>
                <w:bCs/>
                <w:sz w:val="22"/>
                <w:szCs w:val="22"/>
                <w:lang w:val="en-CA"/>
              </w:rPr>
              <w:t>especially threatened species</w:t>
            </w:r>
            <w:r w:rsidR="4BC73010" w:rsidRPr="3E29D3CE">
              <w:rPr>
                <w:b/>
                <w:bCs/>
                <w:sz w:val="22"/>
                <w:szCs w:val="22"/>
                <w:lang w:val="en-CA"/>
              </w:rPr>
              <w:t>.</w:t>
            </w:r>
            <w:r w:rsidRPr="3E29D3CE">
              <w:rPr>
                <w:b/>
                <w:bCs/>
                <w:sz w:val="22"/>
                <w:szCs w:val="22"/>
                <w:lang w:val="en-CA"/>
              </w:rPr>
              <w:t>”</w:t>
            </w:r>
          </w:p>
          <w:p w14:paraId="530241CC" w14:textId="780A43C2" w:rsidR="3E29D3CE" w:rsidRDefault="3E29D3CE" w:rsidP="3E29D3CE">
            <w:pPr>
              <w:rPr>
                <w:b/>
                <w:bCs/>
                <w:sz w:val="22"/>
                <w:szCs w:val="22"/>
                <w:lang w:val="en-CA"/>
              </w:rPr>
            </w:pPr>
          </w:p>
        </w:tc>
      </w:tr>
      <w:tr w:rsidR="3E29D3CE" w14:paraId="777D5761" w14:textId="77777777" w:rsidTr="00720555">
        <w:trPr>
          <w:trHeight w:val="224"/>
        </w:trPr>
        <w:tc>
          <w:tcPr>
            <w:tcW w:w="817" w:type="dxa"/>
          </w:tcPr>
          <w:p w14:paraId="5C9DDE7F" w14:textId="6E6327C2" w:rsidR="5CA06360" w:rsidRDefault="5CA06360" w:rsidP="3E29D3CE">
            <w:pPr>
              <w:rPr>
                <w:sz w:val="22"/>
                <w:szCs w:val="22"/>
              </w:rPr>
            </w:pPr>
            <w:r w:rsidRPr="3E29D3CE">
              <w:rPr>
                <w:sz w:val="22"/>
                <w:szCs w:val="22"/>
              </w:rPr>
              <w:t>2</w:t>
            </w:r>
          </w:p>
        </w:tc>
        <w:tc>
          <w:tcPr>
            <w:tcW w:w="813" w:type="dxa"/>
          </w:tcPr>
          <w:p w14:paraId="1A5E6FC4" w14:textId="46989A3C" w:rsidR="5CA06360" w:rsidRDefault="5CA06360" w:rsidP="3E29D3CE">
            <w:pPr>
              <w:rPr>
                <w:sz w:val="22"/>
                <w:szCs w:val="22"/>
              </w:rPr>
            </w:pPr>
            <w:r w:rsidRPr="3E29D3CE">
              <w:rPr>
                <w:sz w:val="22"/>
                <w:szCs w:val="22"/>
              </w:rPr>
              <w:t>19</w:t>
            </w:r>
          </w:p>
        </w:tc>
        <w:tc>
          <w:tcPr>
            <w:tcW w:w="974" w:type="dxa"/>
          </w:tcPr>
          <w:p w14:paraId="7B1D8958" w14:textId="75EB62C9" w:rsidR="5CA06360" w:rsidRDefault="5CA06360" w:rsidP="3E29D3CE">
            <w:pPr>
              <w:rPr>
                <w:sz w:val="22"/>
                <w:szCs w:val="22"/>
              </w:rPr>
            </w:pPr>
            <w:r w:rsidRPr="3E29D3CE">
              <w:rPr>
                <w:sz w:val="22"/>
                <w:szCs w:val="22"/>
              </w:rPr>
              <w:t>B</w:t>
            </w:r>
          </w:p>
        </w:tc>
        <w:tc>
          <w:tcPr>
            <w:tcW w:w="1246" w:type="dxa"/>
            <w:gridSpan w:val="2"/>
          </w:tcPr>
          <w:p w14:paraId="5900823D" w14:textId="7A0BAD2F" w:rsidR="5CA06360" w:rsidRDefault="5CA06360" w:rsidP="3E29D3CE">
            <w:pPr>
              <w:rPr>
                <w:sz w:val="22"/>
                <w:szCs w:val="22"/>
              </w:rPr>
            </w:pPr>
            <w:r w:rsidRPr="3E29D3CE">
              <w:rPr>
                <w:sz w:val="22"/>
                <w:szCs w:val="22"/>
              </w:rPr>
              <w:t>116.1 (suggested)</w:t>
            </w:r>
          </w:p>
        </w:tc>
        <w:tc>
          <w:tcPr>
            <w:tcW w:w="5756" w:type="dxa"/>
          </w:tcPr>
          <w:p w14:paraId="78444CF6" w14:textId="254EEF05" w:rsidR="5CA06360" w:rsidRDefault="5CA06360" w:rsidP="3E29D3CE">
            <w:pPr>
              <w:rPr>
                <w:sz w:val="22"/>
                <w:szCs w:val="22"/>
                <w:lang w:val="en-CA"/>
              </w:rPr>
            </w:pPr>
            <w:r w:rsidRPr="3E29D3CE">
              <w:rPr>
                <w:sz w:val="22"/>
                <w:szCs w:val="22"/>
                <w:lang w:val="en-CA"/>
              </w:rPr>
              <w:t>Under Component T8.2 (Sustainable management of terrestrial wild species of fauna and flora)</w:t>
            </w:r>
            <w:r w:rsidR="1D0F7D08" w:rsidRPr="3E29D3CE">
              <w:rPr>
                <w:sz w:val="22"/>
                <w:szCs w:val="22"/>
                <w:lang w:val="en-CA"/>
              </w:rPr>
              <w:t>,</w:t>
            </w:r>
            <w:r w:rsidRPr="3E29D3CE">
              <w:rPr>
                <w:sz w:val="22"/>
                <w:szCs w:val="22"/>
                <w:lang w:val="en-CA"/>
              </w:rPr>
              <w:t xml:space="preserve"> we suggest a new monitoring element that looks at trends in regulations and prohibitions of species of fauna and flora used for food or medicine. Indicators </w:t>
            </w:r>
            <w:r w:rsidR="6DCE8499" w:rsidRPr="3E29D3CE">
              <w:rPr>
                <w:sz w:val="22"/>
                <w:szCs w:val="22"/>
                <w:lang w:val="en-CA"/>
              </w:rPr>
              <w:t xml:space="preserve">could </w:t>
            </w:r>
            <w:r w:rsidRPr="3E29D3CE">
              <w:rPr>
                <w:sz w:val="22"/>
                <w:szCs w:val="22"/>
                <w:lang w:val="en-CA"/>
              </w:rPr>
              <w:t>include the number and proportion of species threatened with extinction used for food and medicine, and prohibitions on use of threatened species for food or medicine</w:t>
            </w:r>
            <w:r w:rsidR="7EA4B0F2" w:rsidRPr="3E29D3CE">
              <w:rPr>
                <w:sz w:val="22"/>
                <w:szCs w:val="22"/>
                <w:lang w:val="en-CA"/>
              </w:rPr>
              <w:t xml:space="preserve">. </w:t>
            </w:r>
          </w:p>
          <w:p w14:paraId="573E22D1" w14:textId="5F37A6C4" w:rsidR="3E29D3CE" w:rsidRDefault="3E29D3CE" w:rsidP="3E29D3CE">
            <w:pPr>
              <w:rPr>
                <w:sz w:val="22"/>
                <w:szCs w:val="22"/>
                <w:lang w:val="en-CA"/>
              </w:rPr>
            </w:pPr>
          </w:p>
        </w:tc>
      </w:tr>
      <w:tr w:rsidR="005D2E65" w:rsidRPr="000C0B6C" w14:paraId="6B62F1B3" w14:textId="77777777" w:rsidTr="00720555">
        <w:trPr>
          <w:trHeight w:val="224"/>
        </w:trPr>
        <w:tc>
          <w:tcPr>
            <w:tcW w:w="817" w:type="dxa"/>
          </w:tcPr>
          <w:p w14:paraId="02F2C34E" w14:textId="20FE9088" w:rsidR="005D2E65" w:rsidRPr="000C0B6C" w:rsidRDefault="79DF738A" w:rsidP="3E29D3CE">
            <w:pPr>
              <w:rPr>
                <w:sz w:val="22"/>
                <w:szCs w:val="22"/>
              </w:rPr>
            </w:pPr>
            <w:r w:rsidRPr="3E29D3CE">
              <w:rPr>
                <w:sz w:val="22"/>
                <w:szCs w:val="22"/>
              </w:rPr>
              <w:t>2</w:t>
            </w:r>
          </w:p>
        </w:tc>
        <w:tc>
          <w:tcPr>
            <w:tcW w:w="813" w:type="dxa"/>
          </w:tcPr>
          <w:p w14:paraId="680A4E5D" w14:textId="76BEEB7B" w:rsidR="005D2E65" w:rsidRPr="000C0B6C" w:rsidRDefault="79DF738A" w:rsidP="3E29D3CE">
            <w:pPr>
              <w:rPr>
                <w:sz w:val="22"/>
                <w:szCs w:val="22"/>
              </w:rPr>
            </w:pPr>
            <w:r w:rsidRPr="3E29D3CE">
              <w:rPr>
                <w:sz w:val="22"/>
                <w:szCs w:val="22"/>
              </w:rPr>
              <w:t>21</w:t>
            </w:r>
          </w:p>
        </w:tc>
        <w:tc>
          <w:tcPr>
            <w:tcW w:w="974" w:type="dxa"/>
          </w:tcPr>
          <w:p w14:paraId="19219836" w14:textId="53ACE709" w:rsidR="005D2E65" w:rsidRPr="000C0B6C" w:rsidRDefault="79DF738A" w:rsidP="3E29D3CE">
            <w:pPr>
              <w:rPr>
                <w:sz w:val="22"/>
                <w:szCs w:val="22"/>
              </w:rPr>
            </w:pPr>
            <w:r w:rsidRPr="3E29D3CE">
              <w:rPr>
                <w:sz w:val="22"/>
                <w:szCs w:val="22"/>
              </w:rPr>
              <w:t>C</w:t>
            </w:r>
          </w:p>
        </w:tc>
        <w:tc>
          <w:tcPr>
            <w:tcW w:w="1246" w:type="dxa"/>
            <w:gridSpan w:val="2"/>
          </w:tcPr>
          <w:p w14:paraId="296FEF7D" w14:textId="5A083903" w:rsidR="005D2E65" w:rsidRPr="000C0B6C" w:rsidRDefault="79DF738A" w:rsidP="3E29D3CE">
            <w:pPr>
              <w:rPr>
                <w:sz w:val="22"/>
                <w:szCs w:val="22"/>
              </w:rPr>
            </w:pPr>
            <w:r w:rsidRPr="3E29D3CE">
              <w:rPr>
                <w:sz w:val="22"/>
                <w:szCs w:val="22"/>
              </w:rPr>
              <w:t>132.1 (suggested)</w:t>
            </w:r>
          </w:p>
        </w:tc>
        <w:tc>
          <w:tcPr>
            <w:tcW w:w="5756" w:type="dxa"/>
          </w:tcPr>
          <w:p w14:paraId="118B5186" w14:textId="08A95313" w:rsidR="005D2E65" w:rsidRPr="000C0B6C" w:rsidRDefault="79DF738A" w:rsidP="3E29D3CE">
            <w:pPr>
              <w:spacing w:line="251" w:lineRule="exact"/>
              <w:rPr>
                <w:color w:val="000000" w:themeColor="text1"/>
                <w:sz w:val="22"/>
                <w:szCs w:val="22"/>
              </w:rPr>
            </w:pPr>
            <w:r w:rsidRPr="3E29D3CE">
              <w:rPr>
                <w:sz w:val="22"/>
                <w:szCs w:val="22"/>
              </w:rPr>
              <w:t xml:space="preserve">Under </w:t>
            </w:r>
            <w:r w:rsidR="229F2891" w:rsidRPr="3E29D3CE">
              <w:rPr>
                <w:sz w:val="22"/>
                <w:szCs w:val="22"/>
              </w:rPr>
              <w:t>Component T11.1(</w:t>
            </w:r>
            <w:r w:rsidRPr="3E29D3CE">
              <w:rPr>
                <w:color w:val="000000" w:themeColor="text1"/>
                <w:sz w:val="22"/>
                <w:szCs w:val="22"/>
              </w:rPr>
              <w:t>Trends in access to green/blue spaces</w:t>
            </w:r>
            <w:r w:rsidR="2C5FD8DA" w:rsidRPr="3E29D3CE">
              <w:rPr>
                <w:color w:val="000000" w:themeColor="text1"/>
                <w:sz w:val="22"/>
                <w:szCs w:val="22"/>
              </w:rPr>
              <w:t>) monitoring element</w:t>
            </w:r>
            <w:r w:rsidRPr="3E29D3CE">
              <w:rPr>
                <w:color w:val="000000" w:themeColor="text1"/>
                <w:sz w:val="22"/>
                <w:szCs w:val="22"/>
              </w:rPr>
              <w:t xml:space="preserve">, we suggest </w:t>
            </w:r>
            <w:r w:rsidR="3D7A833E" w:rsidRPr="3E29D3CE">
              <w:rPr>
                <w:color w:val="000000" w:themeColor="text1"/>
                <w:sz w:val="22"/>
                <w:szCs w:val="22"/>
              </w:rPr>
              <w:t>add</w:t>
            </w:r>
            <w:r w:rsidRPr="3E29D3CE">
              <w:rPr>
                <w:color w:val="000000" w:themeColor="text1"/>
                <w:sz w:val="22"/>
                <w:szCs w:val="22"/>
              </w:rPr>
              <w:t xml:space="preserve">ing a </w:t>
            </w:r>
            <w:r w:rsidRPr="3E29D3CE">
              <w:rPr>
                <w:color w:val="000000" w:themeColor="text1"/>
                <w:sz w:val="22"/>
                <w:szCs w:val="22"/>
              </w:rPr>
              <w:lastRenderedPageBreak/>
              <w:t xml:space="preserve">conglomerate access to nature scoring index for cities such as the Trust for Public Land’s </w:t>
            </w:r>
            <w:proofErr w:type="spellStart"/>
            <w:r w:rsidRPr="3E29D3CE">
              <w:rPr>
                <w:color w:val="000000" w:themeColor="text1"/>
                <w:sz w:val="22"/>
                <w:szCs w:val="22"/>
              </w:rPr>
              <w:t>ParkScore</w:t>
            </w:r>
            <w:proofErr w:type="spellEnd"/>
            <w:r w:rsidRPr="3E29D3CE">
              <w:rPr>
                <w:color w:val="000000" w:themeColor="text1"/>
                <w:sz w:val="22"/>
                <w:szCs w:val="22"/>
              </w:rPr>
              <w:t xml:space="preserve"> Index. </w:t>
            </w:r>
            <w:r w:rsidR="0CEA861F" w:rsidRPr="3E29D3CE">
              <w:rPr>
                <w:color w:val="000000" w:themeColor="text1"/>
                <w:sz w:val="22"/>
                <w:szCs w:val="22"/>
              </w:rPr>
              <w:t xml:space="preserve">While TPL has used the methodology for North American cities predominantly, it could be applied to any city theoretically. </w:t>
            </w:r>
            <w:r w:rsidRPr="3E29D3CE">
              <w:rPr>
                <w:color w:val="000000" w:themeColor="text1"/>
                <w:sz w:val="22"/>
                <w:szCs w:val="22"/>
              </w:rPr>
              <w:t>We have include</w:t>
            </w:r>
            <w:r w:rsidR="28B88E17" w:rsidRPr="3E29D3CE">
              <w:rPr>
                <w:color w:val="000000" w:themeColor="text1"/>
                <w:sz w:val="22"/>
                <w:szCs w:val="22"/>
              </w:rPr>
              <w:t xml:space="preserve">d more information in the SBSTTA Indicators comments. </w:t>
            </w:r>
          </w:p>
          <w:p w14:paraId="7194DBDC" w14:textId="100AC544" w:rsidR="005D2E65" w:rsidRPr="000C0B6C" w:rsidRDefault="005D2E65" w:rsidP="3E29D3CE">
            <w:pPr>
              <w:spacing w:line="251" w:lineRule="exact"/>
              <w:rPr>
                <w:color w:val="000000" w:themeColor="text1"/>
                <w:sz w:val="22"/>
                <w:szCs w:val="22"/>
              </w:rPr>
            </w:pPr>
          </w:p>
        </w:tc>
      </w:tr>
    </w:tbl>
    <w:p w14:paraId="6C57C439" w14:textId="77777777" w:rsidR="00AA726F" w:rsidRPr="00532BBA" w:rsidRDefault="00AA726F" w:rsidP="00DB71FC">
      <w:pPr>
        <w:pStyle w:val="Default"/>
        <w:jc w:val="center"/>
        <w:rPr>
          <w:b/>
          <w:sz w:val="22"/>
          <w:szCs w:val="22"/>
          <w:u w:val="single"/>
        </w:rPr>
      </w:pPr>
    </w:p>
    <w:p w14:paraId="02124813" w14:textId="77777777" w:rsidR="00AA726F" w:rsidRPr="00624FAA" w:rsidRDefault="00624FAA" w:rsidP="00DB71FC">
      <w:pPr>
        <w:jc w:val="both"/>
        <w:rPr>
          <w:i/>
          <w:szCs w:val="22"/>
        </w:rPr>
      </w:pPr>
      <w:r w:rsidRPr="00624FAA">
        <w:rPr>
          <w:i/>
          <w:sz w:val="22"/>
          <w:szCs w:val="22"/>
        </w:rPr>
        <w:t xml:space="preserve">Comments should be sent by e-mail to </w:t>
      </w:r>
      <w:hyperlink r:id="rId13" w:history="1">
        <w:r w:rsidRPr="00624FAA">
          <w:rPr>
            <w:rStyle w:val="Hyperlink"/>
            <w:i/>
            <w:sz w:val="22"/>
            <w:szCs w:val="22"/>
          </w:rPr>
          <w:t>secretariat@cbd.int</w:t>
        </w:r>
      </w:hyperlink>
      <w:r w:rsidRPr="00153018">
        <w:rPr>
          <w:i/>
          <w:sz w:val="22"/>
          <w:szCs w:val="22"/>
        </w:rPr>
        <w:t xml:space="preserve"> </w:t>
      </w:r>
      <w:r w:rsidRPr="002337AC">
        <w:rPr>
          <w:b/>
          <w:i/>
          <w:sz w:val="22"/>
          <w:szCs w:val="22"/>
        </w:rPr>
        <w:t xml:space="preserve">no later than </w:t>
      </w:r>
      <w:r w:rsidR="002337AC" w:rsidRPr="002337AC">
        <w:rPr>
          <w:b/>
          <w:i/>
          <w:sz w:val="22"/>
          <w:szCs w:val="22"/>
        </w:rPr>
        <w:t>25 July 2020</w:t>
      </w:r>
      <w:r w:rsidRPr="00153018">
        <w:rPr>
          <w:i/>
          <w:sz w:val="22"/>
          <w:szCs w:val="22"/>
        </w:rPr>
        <w:t>.</w:t>
      </w:r>
    </w:p>
    <w:sectPr w:rsidR="00AA726F" w:rsidRPr="00624FAA" w:rsidSect="00A312D8">
      <w:headerReference w:type="first" r:id="rId14"/>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ABEF6" w14:textId="77777777" w:rsidR="007D7795" w:rsidRDefault="007D7795">
      <w:r>
        <w:separator/>
      </w:r>
    </w:p>
  </w:endnote>
  <w:endnote w:type="continuationSeparator" w:id="0">
    <w:p w14:paraId="387D5B51" w14:textId="77777777" w:rsidR="007D7795" w:rsidRDefault="007D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ID Font+ F"/>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ID Font+ F"/>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12C5A" w14:textId="77777777" w:rsidR="007D7795" w:rsidRDefault="007D7795">
      <w:r>
        <w:separator/>
      </w:r>
    </w:p>
  </w:footnote>
  <w:footnote w:type="continuationSeparator" w:id="0">
    <w:p w14:paraId="32D5D907" w14:textId="77777777" w:rsidR="007D7795" w:rsidRDefault="007D7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3BF6" w14:textId="77777777" w:rsidR="00AA726F" w:rsidRDefault="00AA726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E"/>
    <w:rsid w:val="0000434A"/>
    <w:rsid w:val="0001655B"/>
    <w:rsid w:val="00020CB7"/>
    <w:rsid w:val="0002384F"/>
    <w:rsid w:val="00053583"/>
    <w:rsid w:val="00060F26"/>
    <w:rsid w:val="00082816"/>
    <w:rsid w:val="00090581"/>
    <w:rsid w:val="000968B8"/>
    <w:rsid w:val="000A1EAF"/>
    <w:rsid w:val="000B6228"/>
    <w:rsid w:val="000C0B6C"/>
    <w:rsid w:val="0011369D"/>
    <w:rsid w:val="001208DE"/>
    <w:rsid w:val="00131A78"/>
    <w:rsid w:val="00153018"/>
    <w:rsid w:val="00170A3F"/>
    <w:rsid w:val="001771FC"/>
    <w:rsid w:val="00196F7A"/>
    <w:rsid w:val="001A7B51"/>
    <w:rsid w:val="001B7642"/>
    <w:rsid w:val="001D3754"/>
    <w:rsid w:val="001E3E11"/>
    <w:rsid w:val="001F34E8"/>
    <w:rsid w:val="00203867"/>
    <w:rsid w:val="00211568"/>
    <w:rsid w:val="002324A3"/>
    <w:rsid w:val="002337AC"/>
    <w:rsid w:val="00244FE0"/>
    <w:rsid w:val="00247402"/>
    <w:rsid w:val="00290379"/>
    <w:rsid w:val="00290B46"/>
    <w:rsid w:val="00293F53"/>
    <w:rsid w:val="00297A07"/>
    <w:rsid w:val="002A5D51"/>
    <w:rsid w:val="002A6DA8"/>
    <w:rsid w:val="002D065D"/>
    <w:rsid w:val="002D2016"/>
    <w:rsid w:val="00305B1F"/>
    <w:rsid w:val="00312698"/>
    <w:rsid w:val="00323670"/>
    <w:rsid w:val="003249B9"/>
    <w:rsid w:val="00332A6E"/>
    <w:rsid w:val="00333F18"/>
    <w:rsid w:val="00335407"/>
    <w:rsid w:val="0035529C"/>
    <w:rsid w:val="00384EB6"/>
    <w:rsid w:val="003B6338"/>
    <w:rsid w:val="003D6BBF"/>
    <w:rsid w:val="003E0BA2"/>
    <w:rsid w:val="003E63A9"/>
    <w:rsid w:val="003F365C"/>
    <w:rsid w:val="003F5EC1"/>
    <w:rsid w:val="00404BD3"/>
    <w:rsid w:val="0043164D"/>
    <w:rsid w:val="004422E0"/>
    <w:rsid w:val="0044B74D"/>
    <w:rsid w:val="004544FF"/>
    <w:rsid w:val="00454CE8"/>
    <w:rsid w:val="004710AE"/>
    <w:rsid w:val="00487C28"/>
    <w:rsid w:val="00495268"/>
    <w:rsid w:val="004C5232"/>
    <w:rsid w:val="004E0928"/>
    <w:rsid w:val="004E4BCF"/>
    <w:rsid w:val="004F0B61"/>
    <w:rsid w:val="004F1EB4"/>
    <w:rsid w:val="00506FCD"/>
    <w:rsid w:val="00532BBA"/>
    <w:rsid w:val="00542FAC"/>
    <w:rsid w:val="005469ED"/>
    <w:rsid w:val="0055668B"/>
    <w:rsid w:val="005824FC"/>
    <w:rsid w:val="00585692"/>
    <w:rsid w:val="00590627"/>
    <w:rsid w:val="005932D5"/>
    <w:rsid w:val="005C3F60"/>
    <w:rsid w:val="005D2E65"/>
    <w:rsid w:val="005D5557"/>
    <w:rsid w:val="005E2407"/>
    <w:rsid w:val="005F0260"/>
    <w:rsid w:val="00600804"/>
    <w:rsid w:val="006056FD"/>
    <w:rsid w:val="00624C82"/>
    <w:rsid w:val="00624FAA"/>
    <w:rsid w:val="00626CE8"/>
    <w:rsid w:val="00642AC0"/>
    <w:rsid w:val="006545D8"/>
    <w:rsid w:val="00661157"/>
    <w:rsid w:val="006618C3"/>
    <w:rsid w:val="00665BC7"/>
    <w:rsid w:val="00690111"/>
    <w:rsid w:val="006D5291"/>
    <w:rsid w:val="006E4EEA"/>
    <w:rsid w:val="006F40ED"/>
    <w:rsid w:val="006F4D56"/>
    <w:rsid w:val="00720555"/>
    <w:rsid w:val="00750EDF"/>
    <w:rsid w:val="00757A3C"/>
    <w:rsid w:val="0079367D"/>
    <w:rsid w:val="00796A1A"/>
    <w:rsid w:val="007A24E9"/>
    <w:rsid w:val="007C0C1B"/>
    <w:rsid w:val="007D13B8"/>
    <w:rsid w:val="007D7795"/>
    <w:rsid w:val="007F04C6"/>
    <w:rsid w:val="007F5B75"/>
    <w:rsid w:val="00801D1A"/>
    <w:rsid w:val="00804363"/>
    <w:rsid w:val="00832E1E"/>
    <w:rsid w:val="00840313"/>
    <w:rsid w:val="0085727C"/>
    <w:rsid w:val="008911E7"/>
    <w:rsid w:val="008A2175"/>
    <w:rsid w:val="008B0624"/>
    <w:rsid w:val="008C4B6B"/>
    <w:rsid w:val="008D46F4"/>
    <w:rsid w:val="008E5267"/>
    <w:rsid w:val="008E5DA6"/>
    <w:rsid w:val="00945444"/>
    <w:rsid w:val="00947BAE"/>
    <w:rsid w:val="00985B44"/>
    <w:rsid w:val="00990C4C"/>
    <w:rsid w:val="009B53FD"/>
    <w:rsid w:val="009C0234"/>
    <w:rsid w:val="009D0254"/>
    <w:rsid w:val="009D02A0"/>
    <w:rsid w:val="009E5F12"/>
    <w:rsid w:val="009E7EB7"/>
    <w:rsid w:val="009F28E0"/>
    <w:rsid w:val="00A2000C"/>
    <w:rsid w:val="00A312D8"/>
    <w:rsid w:val="00A35A86"/>
    <w:rsid w:val="00A62047"/>
    <w:rsid w:val="00AA45C5"/>
    <w:rsid w:val="00AA726F"/>
    <w:rsid w:val="00AC73F7"/>
    <w:rsid w:val="00AE6FEC"/>
    <w:rsid w:val="00AF6208"/>
    <w:rsid w:val="00B0290E"/>
    <w:rsid w:val="00B02B94"/>
    <w:rsid w:val="00B06B2E"/>
    <w:rsid w:val="00B411D0"/>
    <w:rsid w:val="00B65D31"/>
    <w:rsid w:val="00B76BE3"/>
    <w:rsid w:val="00B93D50"/>
    <w:rsid w:val="00BC09B3"/>
    <w:rsid w:val="00BC3D9A"/>
    <w:rsid w:val="00C0100A"/>
    <w:rsid w:val="00C115A2"/>
    <w:rsid w:val="00C60611"/>
    <w:rsid w:val="00C65EF1"/>
    <w:rsid w:val="00C73F78"/>
    <w:rsid w:val="00C813ED"/>
    <w:rsid w:val="00C9464F"/>
    <w:rsid w:val="00CA3CDA"/>
    <w:rsid w:val="00CB31A6"/>
    <w:rsid w:val="00CB6CB9"/>
    <w:rsid w:val="00CD6979"/>
    <w:rsid w:val="00CF16C6"/>
    <w:rsid w:val="00D17C13"/>
    <w:rsid w:val="00D21B3F"/>
    <w:rsid w:val="00D37A77"/>
    <w:rsid w:val="00D5253A"/>
    <w:rsid w:val="00D72B8D"/>
    <w:rsid w:val="00D8033C"/>
    <w:rsid w:val="00D8A630"/>
    <w:rsid w:val="00D9146A"/>
    <w:rsid w:val="00D9467E"/>
    <w:rsid w:val="00DB71FC"/>
    <w:rsid w:val="00DC1FCD"/>
    <w:rsid w:val="00DC466F"/>
    <w:rsid w:val="00DC7317"/>
    <w:rsid w:val="00DD3897"/>
    <w:rsid w:val="00E034BA"/>
    <w:rsid w:val="00E14C4F"/>
    <w:rsid w:val="00E47EE6"/>
    <w:rsid w:val="00E542DB"/>
    <w:rsid w:val="00E6426D"/>
    <w:rsid w:val="00E74140"/>
    <w:rsid w:val="00E77899"/>
    <w:rsid w:val="00E80F46"/>
    <w:rsid w:val="00E86A51"/>
    <w:rsid w:val="00EA18E2"/>
    <w:rsid w:val="00EC787C"/>
    <w:rsid w:val="00F16439"/>
    <w:rsid w:val="00F35F42"/>
    <w:rsid w:val="00F48A19"/>
    <w:rsid w:val="00F54888"/>
    <w:rsid w:val="00F55E0E"/>
    <w:rsid w:val="00F60126"/>
    <w:rsid w:val="00F61250"/>
    <w:rsid w:val="00F91F01"/>
    <w:rsid w:val="00F935FA"/>
    <w:rsid w:val="00FD7120"/>
    <w:rsid w:val="00FE0B76"/>
    <w:rsid w:val="01149F27"/>
    <w:rsid w:val="01325FB1"/>
    <w:rsid w:val="017E5C95"/>
    <w:rsid w:val="0279C2A0"/>
    <w:rsid w:val="0297975F"/>
    <w:rsid w:val="02B7B427"/>
    <w:rsid w:val="02BDB160"/>
    <w:rsid w:val="02BE3A71"/>
    <w:rsid w:val="0313CF03"/>
    <w:rsid w:val="04846061"/>
    <w:rsid w:val="0505DB25"/>
    <w:rsid w:val="058AE32B"/>
    <w:rsid w:val="07E0A4B1"/>
    <w:rsid w:val="081A8CA0"/>
    <w:rsid w:val="0844DA2F"/>
    <w:rsid w:val="08588E0B"/>
    <w:rsid w:val="089C6142"/>
    <w:rsid w:val="08CBC991"/>
    <w:rsid w:val="09E3EF01"/>
    <w:rsid w:val="0A57712D"/>
    <w:rsid w:val="0ABDC83E"/>
    <w:rsid w:val="0B5B743B"/>
    <w:rsid w:val="0BB754D3"/>
    <w:rsid w:val="0C9DAA1E"/>
    <w:rsid w:val="0C9FA5BA"/>
    <w:rsid w:val="0CEA861F"/>
    <w:rsid w:val="0D9A467F"/>
    <w:rsid w:val="0DB25E68"/>
    <w:rsid w:val="0DE25DF4"/>
    <w:rsid w:val="0E1E93D0"/>
    <w:rsid w:val="0E5074D4"/>
    <w:rsid w:val="0E50D184"/>
    <w:rsid w:val="0E9BF91F"/>
    <w:rsid w:val="0F2AC8B6"/>
    <w:rsid w:val="0FE86EA5"/>
    <w:rsid w:val="1058CFBF"/>
    <w:rsid w:val="1083CDBC"/>
    <w:rsid w:val="10B71975"/>
    <w:rsid w:val="10C857B7"/>
    <w:rsid w:val="118B032D"/>
    <w:rsid w:val="12E11AB3"/>
    <w:rsid w:val="137A843F"/>
    <w:rsid w:val="1390618C"/>
    <w:rsid w:val="13C3CD3A"/>
    <w:rsid w:val="1445BCC1"/>
    <w:rsid w:val="1474FF05"/>
    <w:rsid w:val="14BF95D8"/>
    <w:rsid w:val="14F87CAC"/>
    <w:rsid w:val="150D0723"/>
    <w:rsid w:val="1582A7DA"/>
    <w:rsid w:val="15C60474"/>
    <w:rsid w:val="162AEE4E"/>
    <w:rsid w:val="16667E29"/>
    <w:rsid w:val="16881839"/>
    <w:rsid w:val="1698CE86"/>
    <w:rsid w:val="170B1487"/>
    <w:rsid w:val="17654D10"/>
    <w:rsid w:val="17A4D61F"/>
    <w:rsid w:val="183D0F52"/>
    <w:rsid w:val="18748301"/>
    <w:rsid w:val="18C1E40A"/>
    <w:rsid w:val="18DDD094"/>
    <w:rsid w:val="196C3F2C"/>
    <w:rsid w:val="1A394EFC"/>
    <w:rsid w:val="1A8727ED"/>
    <w:rsid w:val="1AB0BA8A"/>
    <w:rsid w:val="1AD9CDEF"/>
    <w:rsid w:val="1B2D6445"/>
    <w:rsid w:val="1B528FE9"/>
    <w:rsid w:val="1B939C16"/>
    <w:rsid w:val="1BE23261"/>
    <w:rsid w:val="1C1C1FF9"/>
    <w:rsid w:val="1C31D3A7"/>
    <w:rsid w:val="1C53EC06"/>
    <w:rsid w:val="1C80FBA8"/>
    <w:rsid w:val="1CA27950"/>
    <w:rsid w:val="1CB8FDE6"/>
    <w:rsid w:val="1D0F7D08"/>
    <w:rsid w:val="1D746BA0"/>
    <w:rsid w:val="1DB0855F"/>
    <w:rsid w:val="1DDB9DD1"/>
    <w:rsid w:val="1E013B64"/>
    <w:rsid w:val="1E226E7D"/>
    <w:rsid w:val="1EEB0B85"/>
    <w:rsid w:val="1F03A2C9"/>
    <w:rsid w:val="1F1F287B"/>
    <w:rsid w:val="1F5C8263"/>
    <w:rsid w:val="1F5E67BD"/>
    <w:rsid w:val="1FA04F3E"/>
    <w:rsid w:val="1FDA9ADC"/>
    <w:rsid w:val="1FF36B80"/>
    <w:rsid w:val="201839D7"/>
    <w:rsid w:val="20CE0EB4"/>
    <w:rsid w:val="20D90099"/>
    <w:rsid w:val="20DA645B"/>
    <w:rsid w:val="215C5F54"/>
    <w:rsid w:val="21A7216D"/>
    <w:rsid w:val="21FE9052"/>
    <w:rsid w:val="222FC38E"/>
    <w:rsid w:val="224398C5"/>
    <w:rsid w:val="228DEF7F"/>
    <w:rsid w:val="229F2891"/>
    <w:rsid w:val="22A4508E"/>
    <w:rsid w:val="2300DFA8"/>
    <w:rsid w:val="232CF600"/>
    <w:rsid w:val="23968946"/>
    <w:rsid w:val="23A1521D"/>
    <w:rsid w:val="2414F6C5"/>
    <w:rsid w:val="2414F7EB"/>
    <w:rsid w:val="249D88C4"/>
    <w:rsid w:val="2520B586"/>
    <w:rsid w:val="2546984B"/>
    <w:rsid w:val="254C24B1"/>
    <w:rsid w:val="257D911A"/>
    <w:rsid w:val="2602DD0A"/>
    <w:rsid w:val="26210873"/>
    <w:rsid w:val="2626772D"/>
    <w:rsid w:val="26876193"/>
    <w:rsid w:val="26B027E2"/>
    <w:rsid w:val="27C7E858"/>
    <w:rsid w:val="282FBD40"/>
    <w:rsid w:val="289A712C"/>
    <w:rsid w:val="28B88E17"/>
    <w:rsid w:val="28BADAF9"/>
    <w:rsid w:val="294EEB3B"/>
    <w:rsid w:val="29735C80"/>
    <w:rsid w:val="29AEFEA8"/>
    <w:rsid w:val="2A0431F4"/>
    <w:rsid w:val="2A2AE18A"/>
    <w:rsid w:val="2A669F8C"/>
    <w:rsid w:val="2AB281EA"/>
    <w:rsid w:val="2AC495B3"/>
    <w:rsid w:val="2B5792A6"/>
    <w:rsid w:val="2BBDB8C2"/>
    <w:rsid w:val="2BCEFFE6"/>
    <w:rsid w:val="2BD4066E"/>
    <w:rsid w:val="2C3312E9"/>
    <w:rsid w:val="2C5FD8DA"/>
    <w:rsid w:val="2D3CF87B"/>
    <w:rsid w:val="2DA0AD89"/>
    <w:rsid w:val="2DC505C9"/>
    <w:rsid w:val="2DE0F99E"/>
    <w:rsid w:val="2F0561F0"/>
    <w:rsid w:val="2F090E45"/>
    <w:rsid w:val="2F636870"/>
    <w:rsid w:val="2F903321"/>
    <w:rsid w:val="30A8EB4D"/>
    <w:rsid w:val="3149C6FA"/>
    <w:rsid w:val="316211E7"/>
    <w:rsid w:val="31A2B9D2"/>
    <w:rsid w:val="3218AE2C"/>
    <w:rsid w:val="324B8933"/>
    <w:rsid w:val="3272D10D"/>
    <w:rsid w:val="3273F6C8"/>
    <w:rsid w:val="329AC6E3"/>
    <w:rsid w:val="32C9497B"/>
    <w:rsid w:val="32D13FDD"/>
    <w:rsid w:val="32E6151D"/>
    <w:rsid w:val="3344357B"/>
    <w:rsid w:val="3414EFC7"/>
    <w:rsid w:val="34189F31"/>
    <w:rsid w:val="34510A66"/>
    <w:rsid w:val="34805E33"/>
    <w:rsid w:val="348B54C8"/>
    <w:rsid w:val="34BE41F7"/>
    <w:rsid w:val="34E39D4D"/>
    <w:rsid w:val="357E790E"/>
    <w:rsid w:val="35A3FC4D"/>
    <w:rsid w:val="365636CA"/>
    <w:rsid w:val="36644CD0"/>
    <w:rsid w:val="367F11E0"/>
    <w:rsid w:val="3690E8A8"/>
    <w:rsid w:val="36A542E6"/>
    <w:rsid w:val="36DC9915"/>
    <w:rsid w:val="3734F6F3"/>
    <w:rsid w:val="3792290F"/>
    <w:rsid w:val="382EFDA8"/>
    <w:rsid w:val="38CA158A"/>
    <w:rsid w:val="3970A58C"/>
    <w:rsid w:val="397A435C"/>
    <w:rsid w:val="397E1102"/>
    <w:rsid w:val="39A75DD9"/>
    <w:rsid w:val="39EB2815"/>
    <w:rsid w:val="3AA13361"/>
    <w:rsid w:val="3AE66558"/>
    <w:rsid w:val="3AF9B9C7"/>
    <w:rsid w:val="3B4A255C"/>
    <w:rsid w:val="3BE04B8D"/>
    <w:rsid w:val="3C242DD5"/>
    <w:rsid w:val="3CC66C98"/>
    <w:rsid w:val="3D0CB05A"/>
    <w:rsid w:val="3D34FB13"/>
    <w:rsid w:val="3D54C33B"/>
    <w:rsid w:val="3D7A833E"/>
    <w:rsid w:val="3D9D2EBC"/>
    <w:rsid w:val="3DC6B3E8"/>
    <w:rsid w:val="3DD8AB22"/>
    <w:rsid w:val="3DFCE051"/>
    <w:rsid w:val="3E29D3CE"/>
    <w:rsid w:val="3E6414AA"/>
    <w:rsid w:val="3ECDA6D9"/>
    <w:rsid w:val="3EF604E5"/>
    <w:rsid w:val="3F5402CA"/>
    <w:rsid w:val="3F66A9EC"/>
    <w:rsid w:val="3FA01C00"/>
    <w:rsid w:val="3FF88F00"/>
    <w:rsid w:val="4046FB76"/>
    <w:rsid w:val="405932DF"/>
    <w:rsid w:val="407CDB6D"/>
    <w:rsid w:val="4193AF49"/>
    <w:rsid w:val="42C5F210"/>
    <w:rsid w:val="4332B8D1"/>
    <w:rsid w:val="4338B881"/>
    <w:rsid w:val="43735D4E"/>
    <w:rsid w:val="43DE579B"/>
    <w:rsid w:val="450FE50B"/>
    <w:rsid w:val="452E5412"/>
    <w:rsid w:val="4573CF48"/>
    <w:rsid w:val="46287C31"/>
    <w:rsid w:val="4633ED2D"/>
    <w:rsid w:val="466720DF"/>
    <w:rsid w:val="46B09BE8"/>
    <w:rsid w:val="470EAB84"/>
    <w:rsid w:val="47668F46"/>
    <w:rsid w:val="47C3A280"/>
    <w:rsid w:val="47E42AB0"/>
    <w:rsid w:val="48752A77"/>
    <w:rsid w:val="49CBD118"/>
    <w:rsid w:val="49D2668E"/>
    <w:rsid w:val="4A0570AA"/>
    <w:rsid w:val="4A2CF3B4"/>
    <w:rsid w:val="4A2DFE18"/>
    <w:rsid w:val="4AA7C69F"/>
    <w:rsid w:val="4AEB2B6C"/>
    <w:rsid w:val="4B010907"/>
    <w:rsid w:val="4B3A5639"/>
    <w:rsid w:val="4BC73010"/>
    <w:rsid w:val="4C1423FB"/>
    <w:rsid w:val="4C6C84B5"/>
    <w:rsid w:val="4CDC01E7"/>
    <w:rsid w:val="4D2A0417"/>
    <w:rsid w:val="4D76EF8A"/>
    <w:rsid w:val="4D8D0F48"/>
    <w:rsid w:val="4DF91A70"/>
    <w:rsid w:val="4E65D15A"/>
    <w:rsid w:val="4EF13887"/>
    <w:rsid w:val="4F1ABD62"/>
    <w:rsid w:val="4F3326F0"/>
    <w:rsid w:val="4FDC5AD1"/>
    <w:rsid w:val="501878BC"/>
    <w:rsid w:val="502260DC"/>
    <w:rsid w:val="50D7372D"/>
    <w:rsid w:val="512C1FFF"/>
    <w:rsid w:val="51874334"/>
    <w:rsid w:val="519F33C8"/>
    <w:rsid w:val="51C59674"/>
    <w:rsid w:val="53276335"/>
    <w:rsid w:val="53B2E3A0"/>
    <w:rsid w:val="53C765DC"/>
    <w:rsid w:val="53D6EDEF"/>
    <w:rsid w:val="5421A9DD"/>
    <w:rsid w:val="549ACBFD"/>
    <w:rsid w:val="551C8C8D"/>
    <w:rsid w:val="553C6A4B"/>
    <w:rsid w:val="55466F56"/>
    <w:rsid w:val="55B39ACE"/>
    <w:rsid w:val="563A41DB"/>
    <w:rsid w:val="569FAEF0"/>
    <w:rsid w:val="5773EEF0"/>
    <w:rsid w:val="57B9DE9B"/>
    <w:rsid w:val="57DCE860"/>
    <w:rsid w:val="581EF2AF"/>
    <w:rsid w:val="588B8747"/>
    <w:rsid w:val="58DD252D"/>
    <w:rsid w:val="58E63C06"/>
    <w:rsid w:val="5934DBD2"/>
    <w:rsid w:val="5AF1C23E"/>
    <w:rsid w:val="5B2B4BB8"/>
    <w:rsid w:val="5B8B8BEC"/>
    <w:rsid w:val="5B8ECA67"/>
    <w:rsid w:val="5C218CF9"/>
    <w:rsid w:val="5C2916E1"/>
    <w:rsid w:val="5C9EA168"/>
    <w:rsid w:val="5CA06360"/>
    <w:rsid w:val="5CAF03F1"/>
    <w:rsid w:val="5D59A9E7"/>
    <w:rsid w:val="5D5ACD8D"/>
    <w:rsid w:val="5DD0DDC1"/>
    <w:rsid w:val="5DD40191"/>
    <w:rsid w:val="5E1F585C"/>
    <w:rsid w:val="5E24F70A"/>
    <w:rsid w:val="5E42562E"/>
    <w:rsid w:val="5E6BFD6B"/>
    <w:rsid w:val="5ED74B6E"/>
    <w:rsid w:val="5F222B14"/>
    <w:rsid w:val="5F70B128"/>
    <w:rsid w:val="6003A589"/>
    <w:rsid w:val="605305A7"/>
    <w:rsid w:val="60A1F302"/>
    <w:rsid w:val="60BA9323"/>
    <w:rsid w:val="6113030A"/>
    <w:rsid w:val="61511E66"/>
    <w:rsid w:val="617219D8"/>
    <w:rsid w:val="6196FE17"/>
    <w:rsid w:val="62132963"/>
    <w:rsid w:val="628D4C43"/>
    <w:rsid w:val="6294BC90"/>
    <w:rsid w:val="643440B0"/>
    <w:rsid w:val="64555EE8"/>
    <w:rsid w:val="64628060"/>
    <w:rsid w:val="658B2976"/>
    <w:rsid w:val="65939849"/>
    <w:rsid w:val="659DE45D"/>
    <w:rsid w:val="65E2E8F7"/>
    <w:rsid w:val="66413501"/>
    <w:rsid w:val="66485857"/>
    <w:rsid w:val="66D17296"/>
    <w:rsid w:val="66E256FC"/>
    <w:rsid w:val="66E29E3D"/>
    <w:rsid w:val="674D6A35"/>
    <w:rsid w:val="67882729"/>
    <w:rsid w:val="678FFA67"/>
    <w:rsid w:val="67A6A124"/>
    <w:rsid w:val="67E1EDDB"/>
    <w:rsid w:val="6877C706"/>
    <w:rsid w:val="68B86A1D"/>
    <w:rsid w:val="68BA6457"/>
    <w:rsid w:val="6973B611"/>
    <w:rsid w:val="69CEFF0C"/>
    <w:rsid w:val="69F32C11"/>
    <w:rsid w:val="69F4088D"/>
    <w:rsid w:val="6A2576B8"/>
    <w:rsid w:val="6A2EB84E"/>
    <w:rsid w:val="6A72240A"/>
    <w:rsid w:val="6A8F1ECF"/>
    <w:rsid w:val="6AD805BF"/>
    <w:rsid w:val="6AF11B8B"/>
    <w:rsid w:val="6B9E18ED"/>
    <w:rsid w:val="6C75152D"/>
    <w:rsid w:val="6C7785D1"/>
    <w:rsid w:val="6CCDA81A"/>
    <w:rsid w:val="6D111594"/>
    <w:rsid w:val="6D6F0AFE"/>
    <w:rsid w:val="6D9A3FFD"/>
    <w:rsid w:val="6DCE8499"/>
    <w:rsid w:val="6E4AE26B"/>
    <w:rsid w:val="6E938669"/>
    <w:rsid w:val="6FC0913E"/>
    <w:rsid w:val="702C9FD4"/>
    <w:rsid w:val="70DE7901"/>
    <w:rsid w:val="71515F52"/>
    <w:rsid w:val="71B8C4D8"/>
    <w:rsid w:val="71E76A01"/>
    <w:rsid w:val="725492DF"/>
    <w:rsid w:val="72A665AC"/>
    <w:rsid w:val="72C0DD1D"/>
    <w:rsid w:val="7325AD09"/>
    <w:rsid w:val="7343E8E5"/>
    <w:rsid w:val="73A0A7B2"/>
    <w:rsid w:val="74290004"/>
    <w:rsid w:val="74349F94"/>
    <w:rsid w:val="75DC3BC4"/>
    <w:rsid w:val="76721454"/>
    <w:rsid w:val="76D7914D"/>
    <w:rsid w:val="775477DA"/>
    <w:rsid w:val="7882B3A6"/>
    <w:rsid w:val="78D3361C"/>
    <w:rsid w:val="79DF738A"/>
    <w:rsid w:val="7A20471C"/>
    <w:rsid w:val="7A295382"/>
    <w:rsid w:val="7A2CA29A"/>
    <w:rsid w:val="7A6685AB"/>
    <w:rsid w:val="7A9ABCD3"/>
    <w:rsid w:val="7AA21AB0"/>
    <w:rsid w:val="7ABED51A"/>
    <w:rsid w:val="7ACE9918"/>
    <w:rsid w:val="7AD45D5D"/>
    <w:rsid w:val="7C8C034E"/>
    <w:rsid w:val="7CBBD80C"/>
    <w:rsid w:val="7CBC868F"/>
    <w:rsid w:val="7D04BB5A"/>
    <w:rsid w:val="7D70EFC8"/>
    <w:rsid w:val="7D85B3D9"/>
    <w:rsid w:val="7DAD63D7"/>
    <w:rsid w:val="7E148F74"/>
    <w:rsid w:val="7E31E829"/>
    <w:rsid w:val="7E664868"/>
    <w:rsid w:val="7EA4B0F2"/>
    <w:rsid w:val="7EAE6E6E"/>
    <w:rsid w:val="7ED25A9D"/>
    <w:rsid w:val="7F2ADD5B"/>
    <w:rsid w:val="7FC65AC3"/>
    <w:rsid w:val="7FE1AD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8A1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71FC"/>
    <w:rPr>
      <w:sz w:val="24"/>
      <w:szCs w:val="24"/>
      <w:lang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rabiel@eia-global.org" TargetMode="External"/><Relationship Id="rId13" Type="http://schemas.openxmlformats.org/officeDocument/2006/relationships/hyperlink" Target="mailto:secretariat@cbd.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jt@lclark.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anerib@biologicaldiversit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todd@nrdc.org" TargetMode="External"/><Relationship Id="rId4" Type="http://schemas.openxmlformats.org/officeDocument/2006/relationships/settings" Target="settings.xml"/><Relationship Id="rId9" Type="http://schemas.openxmlformats.org/officeDocument/2006/relationships/hyperlink" Target="mailto:ttench@eia-global.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CE57-4002-4CD6-88BB-91463C5D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Template>
  <TotalTime>0</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Guidelines for the review of the technical background documents</vt:lpstr>
    </vt:vector>
  </TitlesOfParts>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2020-07-24T22:31:00Z</dcterms:created>
  <dcterms:modified xsi:type="dcterms:W3CDTF">2020-07-24T22:43:00Z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1214839338</vt:i4>
  </property>
  <property fmtid="{D5CDD505-2E9C-101B-9397-08002B2CF9AE}" pid="3" name="_NewReviewCycle">
    <vt:lpwstr/>
  </property>
</Properties>
</file>