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D" w:rsidRDefault="00F21E7D"/>
    <w:p w:rsidR="002F280E" w:rsidRDefault="00296398" w:rsidP="002F280E">
      <w:pPr>
        <w:jc w:val="center"/>
        <w:rPr>
          <w:b/>
          <w:bCs/>
          <w:sz w:val="52"/>
          <w:szCs w:val="52"/>
        </w:rPr>
      </w:pPr>
      <w:r>
        <w:rPr>
          <w:b/>
          <w:bCs/>
          <w:sz w:val="52"/>
          <w:szCs w:val="52"/>
        </w:rPr>
        <w:t>Lebanon</w:t>
      </w:r>
    </w:p>
    <w:p w:rsidR="008324D7" w:rsidRPr="00D8002C" w:rsidRDefault="008324D7" w:rsidP="00D8002C">
      <w:pPr>
        <w:rPr>
          <w:b/>
          <w:bCs/>
          <w:sz w:val="24"/>
          <w:szCs w:val="24"/>
        </w:rPr>
      </w:pPr>
    </w:p>
    <w:p w:rsidR="00D8002C" w:rsidRPr="00D8002C" w:rsidRDefault="00D8002C" w:rsidP="00D8002C">
      <w:pPr>
        <w:rPr>
          <w:b/>
          <w:bCs/>
          <w:sz w:val="24"/>
          <w:szCs w:val="24"/>
        </w:rPr>
      </w:pPr>
      <w:r w:rsidRPr="00D8002C">
        <w:rPr>
          <w:b/>
          <w:bCs/>
          <w:sz w:val="24"/>
          <w:szCs w:val="24"/>
        </w:rPr>
        <w:t>Table 1-Interim formulation of 2050 goals and milestones and associated</w:t>
      </w:r>
      <w:r>
        <w:rPr>
          <w:b/>
          <w:bCs/>
          <w:sz w:val="24"/>
          <w:szCs w:val="24"/>
        </w:rPr>
        <w:t xml:space="preserve"> monitoring elements and indicators</w:t>
      </w:r>
    </w:p>
    <w:tbl>
      <w:tblPr>
        <w:tblStyle w:val="TableGrid"/>
        <w:tblW w:w="0" w:type="auto"/>
        <w:tblLook w:val="04A0"/>
      </w:tblPr>
      <w:tblGrid>
        <w:gridCol w:w="895"/>
        <w:gridCol w:w="1080"/>
        <w:gridCol w:w="1530"/>
        <w:gridCol w:w="1440"/>
        <w:gridCol w:w="4405"/>
      </w:tblGrid>
      <w:tr w:rsidR="002F280E" w:rsidTr="00C367D6">
        <w:tc>
          <w:tcPr>
            <w:tcW w:w="895" w:type="dxa"/>
          </w:tcPr>
          <w:p w:rsidR="002F280E" w:rsidRPr="000C0B6C" w:rsidRDefault="002F280E" w:rsidP="002F280E">
            <w:pPr>
              <w:rPr>
                <w:b/>
              </w:rPr>
            </w:pPr>
            <w:r>
              <w:rPr>
                <w:b/>
              </w:rPr>
              <w:t>Table</w:t>
            </w:r>
          </w:p>
        </w:tc>
        <w:tc>
          <w:tcPr>
            <w:tcW w:w="1080" w:type="dxa"/>
          </w:tcPr>
          <w:p w:rsidR="002F280E" w:rsidRPr="000C0B6C" w:rsidRDefault="002F280E" w:rsidP="002F280E">
            <w:pPr>
              <w:rPr>
                <w:b/>
              </w:rPr>
            </w:pPr>
            <w:r w:rsidRPr="000C0B6C">
              <w:rPr>
                <w:b/>
              </w:rPr>
              <w:t>Page</w:t>
            </w:r>
          </w:p>
        </w:tc>
        <w:tc>
          <w:tcPr>
            <w:tcW w:w="1530" w:type="dxa"/>
          </w:tcPr>
          <w:p w:rsidR="002F280E" w:rsidRPr="000C0B6C" w:rsidRDefault="002F280E" w:rsidP="002F280E">
            <w:pPr>
              <w:rPr>
                <w:b/>
              </w:rPr>
            </w:pPr>
            <w:r>
              <w:rPr>
                <w:b/>
              </w:rPr>
              <w:t>Column letter</w:t>
            </w:r>
          </w:p>
        </w:tc>
        <w:tc>
          <w:tcPr>
            <w:tcW w:w="1440" w:type="dxa"/>
          </w:tcPr>
          <w:p w:rsidR="002F280E" w:rsidRPr="000C0B6C" w:rsidRDefault="002F280E" w:rsidP="002F280E">
            <w:pPr>
              <w:rPr>
                <w:b/>
              </w:rPr>
            </w:pPr>
            <w:r>
              <w:rPr>
                <w:b/>
              </w:rPr>
              <w:t>Row number</w:t>
            </w:r>
          </w:p>
        </w:tc>
        <w:tc>
          <w:tcPr>
            <w:tcW w:w="4405" w:type="dxa"/>
          </w:tcPr>
          <w:p w:rsidR="002F280E" w:rsidRPr="000C0B6C" w:rsidRDefault="002F280E" w:rsidP="002F280E">
            <w:pPr>
              <w:rPr>
                <w:b/>
              </w:rPr>
            </w:pPr>
            <w:r w:rsidRPr="000C0B6C">
              <w:rPr>
                <w:b/>
              </w:rPr>
              <w:t>Comment</w:t>
            </w:r>
          </w:p>
        </w:tc>
      </w:tr>
      <w:tr w:rsidR="003132C6" w:rsidTr="00C367D6">
        <w:tc>
          <w:tcPr>
            <w:tcW w:w="895" w:type="dxa"/>
          </w:tcPr>
          <w:p w:rsidR="003132C6" w:rsidRPr="00D8002C" w:rsidRDefault="003132C6" w:rsidP="003132C6">
            <w:r w:rsidRPr="00D8002C">
              <w:t>1</w:t>
            </w:r>
          </w:p>
        </w:tc>
        <w:tc>
          <w:tcPr>
            <w:tcW w:w="1080" w:type="dxa"/>
          </w:tcPr>
          <w:p w:rsidR="003132C6" w:rsidRPr="00D8002C" w:rsidRDefault="003132C6" w:rsidP="003132C6">
            <w:r w:rsidRPr="00D8002C">
              <w:t>3</w:t>
            </w:r>
          </w:p>
        </w:tc>
        <w:tc>
          <w:tcPr>
            <w:tcW w:w="1530" w:type="dxa"/>
          </w:tcPr>
          <w:p w:rsidR="003132C6" w:rsidRPr="00D8002C" w:rsidRDefault="004E585F" w:rsidP="003132C6">
            <w:r>
              <w:t>C - Indicators</w:t>
            </w:r>
          </w:p>
        </w:tc>
        <w:tc>
          <w:tcPr>
            <w:tcW w:w="1440" w:type="dxa"/>
          </w:tcPr>
          <w:p w:rsidR="003132C6" w:rsidRPr="00D8002C" w:rsidRDefault="003132C6" w:rsidP="003132C6">
            <w:r w:rsidRPr="00D8002C">
              <w:t>29</w:t>
            </w:r>
          </w:p>
        </w:tc>
        <w:tc>
          <w:tcPr>
            <w:tcW w:w="4405" w:type="dxa"/>
          </w:tcPr>
          <w:p w:rsidR="003132C6" w:rsidRPr="00D8002C" w:rsidRDefault="003132C6" w:rsidP="00FE3A32">
            <w:pPr>
              <w:jc w:val="both"/>
            </w:pPr>
            <w:r w:rsidRPr="00D8002C">
              <w:t xml:space="preserve">The indicator used, </w:t>
            </w:r>
            <w:r w:rsidR="00340025" w:rsidRPr="00D8002C">
              <w:t>highlight</w:t>
            </w:r>
            <w:r w:rsidR="00DC419A">
              <w:t>s</w:t>
            </w:r>
            <w:r w:rsidRPr="00D8002C">
              <w:t xml:space="preserve"> </w:t>
            </w:r>
            <w:r w:rsidR="006A570A">
              <w:t xml:space="preserve">only </w:t>
            </w:r>
            <w:r w:rsidRPr="00D8002C">
              <w:t>birds and mammal</w:t>
            </w:r>
            <w:r w:rsidR="00340025" w:rsidRPr="00D8002C">
              <w:t>s</w:t>
            </w:r>
            <w:r w:rsidRPr="00D8002C">
              <w:t xml:space="preserve"> extinctions</w:t>
            </w:r>
            <w:r w:rsidR="004B3E83" w:rsidRPr="00D8002C">
              <w:t xml:space="preserve">, </w:t>
            </w:r>
            <w:r w:rsidR="006A570A">
              <w:t>thus</w:t>
            </w:r>
            <w:r w:rsidR="00DC419A">
              <w:t xml:space="preserve"> only </w:t>
            </w:r>
            <w:r w:rsidR="00744750">
              <w:t>addressing some groups of fauna</w:t>
            </w:r>
            <w:r w:rsidRPr="00D8002C">
              <w:t xml:space="preserve"> to determine extinction rates. There should be other indicators that can be used to show species extinction</w:t>
            </w:r>
            <w:r w:rsidR="00DE5040" w:rsidRPr="00D8002C">
              <w:t xml:space="preserve"> in relation to flora</w:t>
            </w:r>
            <w:r w:rsidR="00744750">
              <w:t xml:space="preserve">, and other groups of animals. In addition, </w:t>
            </w:r>
            <w:r w:rsidRPr="00D8002C">
              <w:t>habitat loss is also a measure of species extinction</w:t>
            </w:r>
            <w:r w:rsidR="00FE3A32">
              <w:t xml:space="preserve"> that can be used</w:t>
            </w:r>
            <w:r w:rsidRPr="00D8002C">
              <w:t xml:space="preserve">. </w:t>
            </w:r>
          </w:p>
        </w:tc>
      </w:tr>
      <w:tr w:rsidR="00D8002C" w:rsidTr="00C367D6">
        <w:tc>
          <w:tcPr>
            <w:tcW w:w="895" w:type="dxa"/>
          </w:tcPr>
          <w:p w:rsidR="00D8002C" w:rsidRPr="00D8002C" w:rsidRDefault="00D8002C" w:rsidP="00FD5EEA">
            <w:r w:rsidRPr="00D8002C">
              <w:t>1</w:t>
            </w:r>
          </w:p>
        </w:tc>
        <w:tc>
          <w:tcPr>
            <w:tcW w:w="1080" w:type="dxa"/>
          </w:tcPr>
          <w:p w:rsidR="00D8002C" w:rsidRPr="00D8002C" w:rsidRDefault="00D8002C" w:rsidP="00FD5EEA">
            <w:r w:rsidRPr="00D8002C">
              <w:t>5</w:t>
            </w:r>
          </w:p>
        </w:tc>
        <w:tc>
          <w:tcPr>
            <w:tcW w:w="1530" w:type="dxa"/>
          </w:tcPr>
          <w:p w:rsidR="00D8002C" w:rsidRPr="00D8002C" w:rsidRDefault="004E585F" w:rsidP="00FD5EEA">
            <w:r>
              <w:t>C - Indicators</w:t>
            </w:r>
          </w:p>
        </w:tc>
        <w:tc>
          <w:tcPr>
            <w:tcW w:w="1440" w:type="dxa"/>
          </w:tcPr>
          <w:p w:rsidR="00D8002C" w:rsidRPr="00D8002C" w:rsidRDefault="00D8002C" w:rsidP="00FD5EEA">
            <w:r w:rsidRPr="00D8002C">
              <w:t>56</w:t>
            </w:r>
          </w:p>
        </w:tc>
        <w:tc>
          <w:tcPr>
            <w:tcW w:w="4405" w:type="dxa"/>
          </w:tcPr>
          <w:p w:rsidR="00D8002C" w:rsidRPr="00D8002C" w:rsidRDefault="00D8002C" w:rsidP="00D046DB">
            <w:pPr>
              <w:jc w:val="both"/>
            </w:pPr>
            <w:r w:rsidRPr="00D8002C">
              <w:t xml:space="preserve">The only indicator used for trends in regulation of climate </w:t>
            </w:r>
            <w:r w:rsidR="003265DB">
              <w:t>is related to forests</w:t>
            </w:r>
            <w:r w:rsidRPr="00D8002C">
              <w:t>. Additional indicators are required for other ecosystems</w:t>
            </w:r>
            <w:r w:rsidR="003265DB">
              <w:t xml:space="preserve"> that play a role in </w:t>
            </w:r>
            <w:r w:rsidR="003265DB" w:rsidRPr="00D8002C">
              <w:t>climate’s</w:t>
            </w:r>
            <w:r w:rsidR="003265DB">
              <w:t xml:space="preserve"> regulation</w:t>
            </w:r>
            <w:r w:rsidRPr="00D8002C">
              <w:t xml:space="preserve"> </w:t>
            </w:r>
            <w:r w:rsidR="006548E1">
              <w:t>in particular</w:t>
            </w:r>
            <w:r w:rsidRPr="00D8002C">
              <w:t xml:space="preserve"> marine ones. The indicators for mangroves, </w:t>
            </w:r>
            <w:proofErr w:type="spellStart"/>
            <w:r w:rsidRPr="00D8002C">
              <w:t>seagrass</w:t>
            </w:r>
            <w:proofErr w:type="spellEnd"/>
            <w:r w:rsidRPr="00D8002C">
              <w:t xml:space="preserve"> and </w:t>
            </w:r>
            <w:proofErr w:type="spellStart"/>
            <w:r w:rsidRPr="00D8002C">
              <w:t>saltmarshes</w:t>
            </w:r>
            <w:proofErr w:type="spellEnd"/>
            <w:r w:rsidRPr="00D8002C">
              <w:t xml:space="preserve"> under Goal A could all be used here too</w:t>
            </w:r>
            <w:proofErr w:type="gramStart"/>
            <w:r w:rsidRPr="00D8002C">
              <w:t xml:space="preserve">, </w:t>
            </w:r>
            <w:r w:rsidR="00D046DB">
              <w:t xml:space="preserve"> in</w:t>
            </w:r>
            <w:proofErr w:type="gramEnd"/>
            <w:r w:rsidR="00D046DB">
              <w:t xml:space="preserve"> order </w:t>
            </w:r>
            <w:r w:rsidRPr="00D8002C">
              <w:t xml:space="preserve">to represent the contribution of blue carbon to climate regulation, which </w:t>
            </w:r>
            <w:r w:rsidR="00D046DB">
              <w:t>is</w:t>
            </w:r>
            <w:r w:rsidRPr="00D8002C">
              <w:t xml:space="preserve"> </w:t>
            </w:r>
            <w:r w:rsidR="001027C8">
              <w:t>as important as</w:t>
            </w:r>
            <w:r w:rsidRPr="00D8002C">
              <w:t xml:space="preserve"> terrestrial forests in terms of demonstrating trends in climate</w:t>
            </w:r>
            <w:r w:rsidR="001027C8">
              <w:t>’s regulation</w:t>
            </w:r>
            <w:r w:rsidRPr="00D8002C">
              <w:t xml:space="preserve">.  Other terrestrial indicators </w:t>
            </w:r>
            <w:proofErr w:type="spellStart"/>
            <w:r w:rsidRPr="00D8002C">
              <w:t>e.g</w:t>
            </w:r>
            <w:proofErr w:type="spellEnd"/>
            <w:r w:rsidRPr="00D8002C">
              <w:t xml:space="preserve"> soil carbon could also be included.</w:t>
            </w:r>
          </w:p>
        </w:tc>
      </w:tr>
      <w:tr w:rsidR="00D8002C" w:rsidTr="00C367D6">
        <w:tc>
          <w:tcPr>
            <w:tcW w:w="895" w:type="dxa"/>
          </w:tcPr>
          <w:p w:rsidR="00D8002C" w:rsidRPr="000C0B6C" w:rsidRDefault="00D8002C" w:rsidP="00FD5EEA">
            <w:r>
              <w:t>1</w:t>
            </w:r>
          </w:p>
        </w:tc>
        <w:tc>
          <w:tcPr>
            <w:tcW w:w="1080" w:type="dxa"/>
          </w:tcPr>
          <w:p w:rsidR="00D8002C" w:rsidRPr="000C0B6C" w:rsidRDefault="00D8002C" w:rsidP="00FD5EEA">
            <w:r>
              <w:t>6</w:t>
            </w:r>
          </w:p>
        </w:tc>
        <w:tc>
          <w:tcPr>
            <w:tcW w:w="1530" w:type="dxa"/>
          </w:tcPr>
          <w:p w:rsidR="00D8002C" w:rsidRPr="000C0B6C" w:rsidRDefault="00D8002C" w:rsidP="00FD5EEA">
            <w:r>
              <w:t>B</w:t>
            </w:r>
            <w:r w:rsidR="004E585F">
              <w:t>- Monitoring elements</w:t>
            </w:r>
          </w:p>
        </w:tc>
        <w:tc>
          <w:tcPr>
            <w:tcW w:w="1440" w:type="dxa"/>
          </w:tcPr>
          <w:p w:rsidR="00D8002C" w:rsidRPr="000C0B6C" w:rsidRDefault="00D8002C" w:rsidP="00FD5EEA">
            <w:r>
              <w:t>64</w:t>
            </w:r>
          </w:p>
        </w:tc>
        <w:tc>
          <w:tcPr>
            <w:tcW w:w="4405" w:type="dxa"/>
          </w:tcPr>
          <w:p w:rsidR="00D8002C" w:rsidRPr="000C0B6C" w:rsidRDefault="00D8002C" w:rsidP="004E585F">
            <w:pPr>
              <w:jc w:val="both"/>
            </w:pPr>
            <w:r>
              <w:t xml:space="preserve">Whilst we support  the monitoring element, we would like to highlight that the provision of energy supply </w:t>
            </w:r>
            <w:r w:rsidRPr="00A02AB3">
              <w:t xml:space="preserve">should be </w:t>
            </w:r>
            <w:r>
              <w:t xml:space="preserve">from </w:t>
            </w:r>
            <w:r w:rsidRPr="00A02AB3">
              <w:t>renewable biological resources</w:t>
            </w:r>
            <w:r>
              <w:t xml:space="preserve"> in order to ensure that this monitoring element  does not encourage uses of biological resources that are damaging the biodiversity e.g. deforestation, monoculture plantations for </w:t>
            </w:r>
            <w:proofErr w:type="spellStart"/>
            <w:r>
              <w:t>biofuels</w:t>
            </w:r>
            <w:proofErr w:type="spellEnd"/>
            <w:r>
              <w:t xml:space="preserve">. </w:t>
            </w:r>
          </w:p>
        </w:tc>
      </w:tr>
    </w:tbl>
    <w:p w:rsidR="002F280E" w:rsidRDefault="002F280E" w:rsidP="002F280E">
      <w:pPr>
        <w:jc w:val="center"/>
        <w:rPr>
          <w:b/>
          <w:bCs/>
          <w:sz w:val="52"/>
          <w:szCs w:val="52"/>
        </w:rPr>
      </w:pPr>
    </w:p>
    <w:p w:rsidR="004E585F" w:rsidRDefault="004E585F" w:rsidP="002F280E">
      <w:pPr>
        <w:jc w:val="center"/>
        <w:rPr>
          <w:b/>
          <w:bCs/>
          <w:sz w:val="52"/>
          <w:szCs w:val="52"/>
        </w:rPr>
      </w:pPr>
    </w:p>
    <w:p w:rsidR="004E585F" w:rsidRPr="00D8002C" w:rsidRDefault="004E585F" w:rsidP="004E585F">
      <w:pPr>
        <w:rPr>
          <w:b/>
          <w:bCs/>
          <w:sz w:val="24"/>
          <w:szCs w:val="24"/>
        </w:rPr>
      </w:pPr>
      <w:r w:rsidRPr="00D8002C">
        <w:rPr>
          <w:b/>
          <w:bCs/>
          <w:sz w:val="24"/>
          <w:szCs w:val="24"/>
        </w:rPr>
        <w:lastRenderedPageBreak/>
        <w:t xml:space="preserve">Table </w:t>
      </w:r>
      <w:r>
        <w:rPr>
          <w:b/>
          <w:bCs/>
          <w:sz w:val="24"/>
          <w:szCs w:val="24"/>
        </w:rPr>
        <w:t>2</w:t>
      </w:r>
      <w:r w:rsidRPr="00D8002C">
        <w:rPr>
          <w:b/>
          <w:bCs/>
          <w:sz w:val="24"/>
          <w:szCs w:val="24"/>
        </w:rPr>
        <w:t>-Interim formulation of 20</w:t>
      </w:r>
      <w:r>
        <w:rPr>
          <w:b/>
          <w:bCs/>
          <w:sz w:val="24"/>
          <w:szCs w:val="24"/>
        </w:rPr>
        <w:t>3</w:t>
      </w:r>
      <w:r w:rsidRPr="00D8002C">
        <w:rPr>
          <w:b/>
          <w:bCs/>
          <w:sz w:val="24"/>
          <w:szCs w:val="24"/>
        </w:rPr>
        <w:t xml:space="preserve">0 </w:t>
      </w:r>
      <w:r>
        <w:rPr>
          <w:b/>
          <w:bCs/>
          <w:sz w:val="24"/>
          <w:szCs w:val="24"/>
        </w:rPr>
        <w:t>ta</w:t>
      </w:r>
      <w:r w:rsidR="00B1038A">
        <w:rPr>
          <w:b/>
          <w:bCs/>
          <w:sz w:val="24"/>
          <w:szCs w:val="24"/>
        </w:rPr>
        <w:t>r</w:t>
      </w:r>
      <w:r>
        <w:rPr>
          <w:b/>
          <w:bCs/>
          <w:sz w:val="24"/>
          <w:szCs w:val="24"/>
        </w:rPr>
        <w:t>gets</w:t>
      </w:r>
      <w:r w:rsidRPr="00D8002C">
        <w:rPr>
          <w:b/>
          <w:bCs/>
          <w:sz w:val="24"/>
          <w:szCs w:val="24"/>
        </w:rPr>
        <w:t xml:space="preserve"> and associated</w:t>
      </w:r>
      <w:r>
        <w:rPr>
          <w:b/>
          <w:bCs/>
          <w:sz w:val="24"/>
          <w:szCs w:val="24"/>
        </w:rPr>
        <w:t xml:space="preserve"> monitoring elements and indicators</w:t>
      </w:r>
    </w:p>
    <w:tbl>
      <w:tblPr>
        <w:tblStyle w:val="TableGrid"/>
        <w:tblW w:w="0" w:type="auto"/>
        <w:tblLook w:val="04A0"/>
      </w:tblPr>
      <w:tblGrid>
        <w:gridCol w:w="1278"/>
        <w:gridCol w:w="810"/>
        <w:gridCol w:w="1685"/>
        <w:gridCol w:w="1401"/>
        <w:gridCol w:w="4229"/>
      </w:tblGrid>
      <w:tr w:rsidR="00A40332" w:rsidTr="00A40332">
        <w:tc>
          <w:tcPr>
            <w:tcW w:w="1278" w:type="dxa"/>
          </w:tcPr>
          <w:p w:rsidR="00D8002C" w:rsidRPr="000C0B6C" w:rsidRDefault="00D8002C" w:rsidP="00FD5EEA">
            <w:pPr>
              <w:rPr>
                <w:b/>
              </w:rPr>
            </w:pPr>
            <w:r>
              <w:rPr>
                <w:b/>
              </w:rPr>
              <w:t>Table</w:t>
            </w:r>
          </w:p>
        </w:tc>
        <w:tc>
          <w:tcPr>
            <w:tcW w:w="810" w:type="dxa"/>
          </w:tcPr>
          <w:p w:rsidR="00D8002C" w:rsidRPr="000C0B6C" w:rsidRDefault="00D8002C" w:rsidP="00FD5EEA">
            <w:pPr>
              <w:rPr>
                <w:b/>
              </w:rPr>
            </w:pPr>
            <w:r w:rsidRPr="000C0B6C">
              <w:rPr>
                <w:b/>
              </w:rPr>
              <w:t>Page</w:t>
            </w:r>
          </w:p>
        </w:tc>
        <w:tc>
          <w:tcPr>
            <w:tcW w:w="1685" w:type="dxa"/>
          </w:tcPr>
          <w:p w:rsidR="00D8002C" w:rsidRPr="000C0B6C" w:rsidRDefault="00D8002C" w:rsidP="00FD5EEA">
            <w:pPr>
              <w:rPr>
                <w:b/>
              </w:rPr>
            </w:pPr>
            <w:r>
              <w:rPr>
                <w:b/>
              </w:rPr>
              <w:t>Column letter</w:t>
            </w:r>
          </w:p>
        </w:tc>
        <w:tc>
          <w:tcPr>
            <w:tcW w:w="1401" w:type="dxa"/>
          </w:tcPr>
          <w:p w:rsidR="00D8002C" w:rsidRPr="000C0B6C" w:rsidRDefault="00D8002C" w:rsidP="00FD5EEA">
            <w:pPr>
              <w:rPr>
                <w:b/>
              </w:rPr>
            </w:pPr>
            <w:r>
              <w:rPr>
                <w:b/>
              </w:rPr>
              <w:t>Row number</w:t>
            </w:r>
          </w:p>
        </w:tc>
        <w:tc>
          <w:tcPr>
            <w:tcW w:w="4229" w:type="dxa"/>
          </w:tcPr>
          <w:p w:rsidR="00D8002C" w:rsidRPr="000C0B6C" w:rsidRDefault="00D8002C" w:rsidP="00FD5EEA">
            <w:pPr>
              <w:rPr>
                <w:b/>
              </w:rPr>
            </w:pPr>
            <w:r w:rsidRPr="000C0B6C">
              <w:rPr>
                <w:b/>
              </w:rPr>
              <w:t>Comment</w:t>
            </w:r>
          </w:p>
        </w:tc>
      </w:tr>
      <w:tr w:rsidR="00A40332" w:rsidTr="00A40332">
        <w:tc>
          <w:tcPr>
            <w:tcW w:w="1278" w:type="dxa"/>
          </w:tcPr>
          <w:p w:rsidR="00D8002C" w:rsidRPr="000C0B6C" w:rsidRDefault="00D8002C" w:rsidP="00FD5EEA">
            <w:r>
              <w:t>2</w:t>
            </w:r>
          </w:p>
        </w:tc>
        <w:tc>
          <w:tcPr>
            <w:tcW w:w="810" w:type="dxa"/>
          </w:tcPr>
          <w:p w:rsidR="00D8002C" w:rsidRPr="000C0B6C" w:rsidRDefault="00D8002C" w:rsidP="00FD5EEA">
            <w:r>
              <w:t>8-9</w:t>
            </w:r>
          </w:p>
        </w:tc>
        <w:tc>
          <w:tcPr>
            <w:tcW w:w="1685" w:type="dxa"/>
          </w:tcPr>
          <w:p w:rsidR="00D8002C" w:rsidRPr="000C0B6C" w:rsidRDefault="00D8002C" w:rsidP="00FD5EEA">
            <w:r>
              <w:t>B</w:t>
            </w:r>
            <w:r w:rsidR="00F6614B">
              <w:t>-Monitoring elements</w:t>
            </w:r>
          </w:p>
        </w:tc>
        <w:tc>
          <w:tcPr>
            <w:tcW w:w="1401" w:type="dxa"/>
          </w:tcPr>
          <w:p w:rsidR="00D8002C" w:rsidRPr="000C0B6C" w:rsidRDefault="00D8002C" w:rsidP="00FD5EEA">
            <w:r>
              <w:t>6-22</w:t>
            </w:r>
          </w:p>
        </w:tc>
        <w:tc>
          <w:tcPr>
            <w:tcW w:w="4229" w:type="dxa"/>
          </w:tcPr>
          <w:p w:rsidR="00D8002C" w:rsidRPr="000C0B6C" w:rsidRDefault="00D8002C" w:rsidP="00A0176E">
            <w:pPr>
              <w:jc w:val="both"/>
            </w:pPr>
            <w:r>
              <w:t>Sea ice is an important habitat for many polar species. Suggest adding the following monitoring element in Column B in relation to T1.2: "Trends in extent and rate of change of sea-ice" and the following related indicator: “Sea Ice Area and Condition (part of Ocean Health Index)”</w:t>
            </w:r>
          </w:p>
        </w:tc>
      </w:tr>
      <w:tr w:rsidR="00A40332" w:rsidTr="00A40332">
        <w:tc>
          <w:tcPr>
            <w:tcW w:w="1278" w:type="dxa"/>
          </w:tcPr>
          <w:p w:rsidR="00D8002C" w:rsidRPr="000C0B6C" w:rsidRDefault="00D8002C" w:rsidP="00FD5EEA">
            <w:r>
              <w:t>2</w:t>
            </w:r>
          </w:p>
        </w:tc>
        <w:tc>
          <w:tcPr>
            <w:tcW w:w="810" w:type="dxa"/>
          </w:tcPr>
          <w:p w:rsidR="00D8002C" w:rsidRPr="000C0B6C" w:rsidRDefault="00D8002C" w:rsidP="00FD5EEA">
            <w:r>
              <w:t>8-9</w:t>
            </w:r>
          </w:p>
        </w:tc>
        <w:tc>
          <w:tcPr>
            <w:tcW w:w="1685" w:type="dxa"/>
          </w:tcPr>
          <w:p w:rsidR="00D8002C" w:rsidRPr="00B1038A" w:rsidRDefault="00F6614B" w:rsidP="00FD5EEA">
            <w:r>
              <w:t>B-Monitoring elements</w:t>
            </w:r>
          </w:p>
        </w:tc>
        <w:tc>
          <w:tcPr>
            <w:tcW w:w="1401" w:type="dxa"/>
          </w:tcPr>
          <w:p w:rsidR="00D8002C" w:rsidRPr="00B1038A" w:rsidRDefault="00D8002C" w:rsidP="00FD5EEA">
            <w:r w:rsidRPr="00B1038A">
              <w:t>6-22</w:t>
            </w:r>
          </w:p>
        </w:tc>
        <w:tc>
          <w:tcPr>
            <w:tcW w:w="4229" w:type="dxa"/>
          </w:tcPr>
          <w:p w:rsidR="00D8002C" w:rsidRPr="000C0B6C" w:rsidRDefault="00D8002C" w:rsidP="00F6614B">
            <w:pPr>
              <w:jc w:val="both"/>
            </w:pPr>
            <w:r>
              <w:t xml:space="preserve">We recommend adding </w:t>
            </w:r>
            <w:r w:rsidRPr="002B24BA">
              <w:t xml:space="preserve">trends in </w:t>
            </w:r>
            <w:r w:rsidRPr="002B24BA">
              <w:rPr>
                <w:u w:val="single"/>
              </w:rPr>
              <w:t>ecosystem integrity</w:t>
            </w:r>
            <w:r w:rsidRPr="002B24BA">
              <w:t xml:space="preserve"> as a monitoring element </w:t>
            </w:r>
            <w:r>
              <w:t xml:space="preserve">in Column B in relation to T1.2, </w:t>
            </w:r>
            <w:r w:rsidRPr="002B24BA">
              <w:t xml:space="preserve">with the following new indicator:  </w:t>
            </w:r>
            <w:r>
              <w:t>“</w:t>
            </w:r>
            <w:r w:rsidRPr="002B24BA">
              <w:t>Ecosystem Integrity</w:t>
            </w:r>
            <w:r>
              <w:t>”</w:t>
            </w:r>
            <w:r w:rsidRPr="002B24BA">
              <w:t xml:space="preserve"> (found within Ocean Health Index)</w:t>
            </w:r>
          </w:p>
        </w:tc>
      </w:tr>
      <w:tr w:rsidR="00A40332" w:rsidTr="00A40332">
        <w:tc>
          <w:tcPr>
            <w:tcW w:w="1278" w:type="dxa"/>
          </w:tcPr>
          <w:p w:rsidR="00D8002C" w:rsidRPr="00B1038A" w:rsidRDefault="00D8002C" w:rsidP="00FD5EEA">
            <w:r w:rsidRPr="00B1038A">
              <w:t>2</w:t>
            </w:r>
          </w:p>
        </w:tc>
        <w:tc>
          <w:tcPr>
            <w:tcW w:w="810" w:type="dxa"/>
          </w:tcPr>
          <w:p w:rsidR="00D8002C" w:rsidRPr="00B1038A" w:rsidRDefault="00D8002C" w:rsidP="00FD5EEA">
            <w:r w:rsidRPr="00B1038A">
              <w:t>11</w:t>
            </w:r>
          </w:p>
        </w:tc>
        <w:tc>
          <w:tcPr>
            <w:tcW w:w="1685" w:type="dxa"/>
          </w:tcPr>
          <w:p w:rsidR="00D8002C" w:rsidRPr="00B1038A" w:rsidRDefault="00D8002C" w:rsidP="00FD5EEA">
            <w:r w:rsidRPr="00B1038A">
              <w:t>C</w:t>
            </w:r>
            <w:r w:rsidR="00F6614B">
              <w:t>-Indicators</w:t>
            </w:r>
          </w:p>
        </w:tc>
        <w:tc>
          <w:tcPr>
            <w:tcW w:w="1401" w:type="dxa"/>
          </w:tcPr>
          <w:p w:rsidR="00D8002C" w:rsidRPr="00B1038A" w:rsidRDefault="00D8002C" w:rsidP="00FD5EEA">
            <w:r w:rsidRPr="00B1038A">
              <w:t>43-45</w:t>
            </w:r>
          </w:p>
        </w:tc>
        <w:tc>
          <w:tcPr>
            <w:tcW w:w="4229" w:type="dxa"/>
          </w:tcPr>
          <w:p w:rsidR="00D8002C" w:rsidRPr="00B1038A" w:rsidRDefault="00D8002C" w:rsidP="00F6614B">
            <w:pPr>
              <w:jc w:val="both"/>
            </w:pPr>
            <w:r w:rsidRPr="00B1038A">
              <w:t>Recommend adding an additional indicator under this monitoring element as follows: “Proportion of Ecologically or Biologically Significant Areas (EBSAs) which are covered by Protected Areas or OECMs”.</w:t>
            </w:r>
          </w:p>
        </w:tc>
      </w:tr>
      <w:tr w:rsidR="00A40332" w:rsidTr="00A40332">
        <w:tc>
          <w:tcPr>
            <w:tcW w:w="1278" w:type="dxa"/>
          </w:tcPr>
          <w:p w:rsidR="00D8002C" w:rsidRPr="003A2DAC" w:rsidRDefault="00D8002C" w:rsidP="00FD5EEA">
            <w:r w:rsidRPr="003A2DAC">
              <w:t>2</w:t>
            </w:r>
          </w:p>
        </w:tc>
        <w:tc>
          <w:tcPr>
            <w:tcW w:w="810" w:type="dxa"/>
          </w:tcPr>
          <w:p w:rsidR="00D8002C" w:rsidRPr="003A2DAC" w:rsidRDefault="00D8002C" w:rsidP="00FD5EEA">
            <w:r w:rsidRPr="003A2DAC">
              <w:t>12</w:t>
            </w:r>
          </w:p>
        </w:tc>
        <w:tc>
          <w:tcPr>
            <w:tcW w:w="1685" w:type="dxa"/>
          </w:tcPr>
          <w:p w:rsidR="00D8002C" w:rsidRPr="003A2DAC" w:rsidRDefault="00595847" w:rsidP="00FD5EEA">
            <w:r w:rsidRPr="00457357">
              <w:t>B</w:t>
            </w:r>
            <w:r>
              <w:t>-Monitoring elements</w:t>
            </w:r>
          </w:p>
        </w:tc>
        <w:tc>
          <w:tcPr>
            <w:tcW w:w="1401" w:type="dxa"/>
          </w:tcPr>
          <w:p w:rsidR="00D8002C" w:rsidRPr="003A2DAC" w:rsidRDefault="00D8002C" w:rsidP="00FD5EEA">
            <w:r w:rsidRPr="003A2DAC">
              <w:t>48</w:t>
            </w:r>
          </w:p>
        </w:tc>
        <w:tc>
          <w:tcPr>
            <w:tcW w:w="4229" w:type="dxa"/>
          </w:tcPr>
          <w:p w:rsidR="00D8002C" w:rsidRPr="003A2DAC" w:rsidRDefault="00D8002C" w:rsidP="003E2D30">
            <w:pPr>
              <w:jc w:val="both"/>
            </w:pPr>
            <w:r w:rsidRPr="003A2DAC">
              <w:t xml:space="preserve">The indicator used </w:t>
            </w:r>
            <w:r w:rsidR="003E2D30">
              <w:t>is not exactly related</w:t>
            </w:r>
            <w:r w:rsidRPr="003A2DAC">
              <w:t xml:space="preserve"> </w:t>
            </w:r>
            <w:r w:rsidR="003E2D30">
              <w:t xml:space="preserve">to </w:t>
            </w:r>
            <w:r w:rsidRPr="003A2DAC">
              <w:t xml:space="preserve">the corresponding monitoring element. The monitoring element is more focused on the proportion of protected areas (either marine, freshwater, terrestrial) under various governance regimes, while the proposed indicator </w:t>
            </w:r>
            <w:r w:rsidR="003E2D30">
              <w:t xml:space="preserve">is only related to </w:t>
            </w:r>
            <w:proofErr w:type="gramStart"/>
            <w:r w:rsidR="003E2D30">
              <w:t>certified</w:t>
            </w:r>
            <w:proofErr w:type="gramEnd"/>
            <w:r w:rsidR="003E2D30">
              <w:t xml:space="preserve"> </w:t>
            </w:r>
            <w:r w:rsidRPr="003A2DAC">
              <w:t xml:space="preserve">forests </w:t>
            </w:r>
            <w:r w:rsidR="003E2D30">
              <w:t xml:space="preserve">and address only </w:t>
            </w:r>
            <w:r w:rsidRPr="003A2DAC">
              <w:t xml:space="preserve">forest management, which </w:t>
            </w:r>
            <w:r w:rsidR="003E2D30">
              <w:t>doesn’t reflect</w:t>
            </w:r>
            <w:r w:rsidRPr="003A2DAC">
              <w:t xml:space="preserve"> </w:t>
            </w:r>
            <w:r w:rsidR="003E2D30">
              <w:t xml:space="preserve">the entire concept of </w:t>
            </w:r>
            <w:r w:rsidR="003E2D30" w:rsidRPr="003A2DAC">
              <w:t>protected</w:t>
            </w:r>
            <w:r w:rsidRPr="003A2DAC">
              <w:t xml:space="preserve"> areas.</w:t>
            </w:r>
          </w:p>
          <w:p w:rsidR="00D8002C" w:rsidRPr="003A2DAC" w:rsidRDefault="00D8002C" w:rsidP="00A0176E">
            <w:pPr>
              <w:jc w:val="both"/>
            </w:pPr>
          </w:p>
          <w:p w:rsidR="00D8002C" w:rsidRPr="003A2DAC" w:rsidRDefault="00D8002C" w:rsidP="00A0176E">
            <w:pPr>
              <w:jc w:val="both"/>
            </w:pPr>
          </w:p>
        </w:tc>
      </w:tr>
      <w:tr w:rsidR="00595847" w:rsidTr="00A40332">
        <w:tc>
          <w:tcPr>
            <w:tcW w:w="1278" w:type="dxa"/>
          </w:tcPr>
          <w:p w:rsidR="00595847" w:rsidRPr="00457357" w:rsidRDefault="00595847" w:rsidP="00FD5EEA">
            <w:r w:rsidRPr="00457357">
              <w:t>2</w:t>
            </w:r>
          </w:p>
        </w:tc>
        <w:tc>
          <w:tcPr>
            <w:tcW w:w="810" w:type="dxa"/>
          </w:tcPr>
          <w:p w:rsidR="00595847" w:rsidRPr="00457357" w:rsidRDefault="00595847" w:rsidP="00FD5EEA">
            <w:r w:rsidRPr="00457357">
              <w:t>13</w:t>
            </w:r>
          </w:p>
        </w:tc>
        <w:tc>
          <w:tcPr>
            <w:tcW w:w="1685" w:type="dxa"/>
          </w:tcPr>
          <w:p w:rsidR="00595847" w:rsidRPr="00457357" w:rsidRDefault="00595847" w:rsidP="00FD5EEA">
            <w:r w:rsidRPr="00457357">
              <w:t>B</w:t>
            </w:r>
            <w:r>
              <w:t>-Monitoring elements</w:t>
            </w:r>
          </w:p>
        </w:tc>
        <w:tc>
          <w:tcPr>
            <w:tcW w:w="1401" w:type="dxa"/>
          </w:tcPr>
          <w:p w:rsidR="00595847" w:rsidRPr="00457357" w:rsidRDefault="00595847" w:rsidP="00FD5EEA">
            <w:r w:rsidRPr="00457357">
              <w:t>62</w:t>
            </w:r>
          </w:p>
        </w:tc>
        <w:tc>
          <w:tcPr>
            <w:tcW w:w="4229" w:type="dxa"/>
          </w:tcPr>
          <w:p w:rsidR="00595847" w:rsidRPr="00457357" w:rsidRDefault="00595847" w:rsidP="00FD5EEA">
            <w:pPr>
              <w:jc w:val="both"/>
            </w:pPr>
            <w:r w:rsidRPr="00457357">
              <w:t>One possible indicator that could be used is “</w:t>
            </w:r>
            <w:r>
              <w:rPr>
                <w:i/>
              </w:rPr>
              <w:t>T</w:t>
            </w:r>
            <w:r w:rsidRPr="00457357">
              <w:rPr>
                <w:i/>
              </w:rPr>
              <w:t xml:space="preserve">he number of Non Detriment Findings for CITES listed species”. </w:t>
            </w:r>
            <w:r w:rsidRPr="00457357">
              <w:t>However</w:t>
            </w:r>
            <w:r>
              <w:t>,</w:t>
            </w:r>
            <w:r w:rsidRPr="00457357">
              <w:t xml:space="preserve"> while NDFs may be in place this does not necessarily guarantee sustainability, </w:t>
            </w:r>
            <w:r>
              <w:t>since this depends</w:t>
            </w:r>
            <w:r w:rsidRPr="00457357">
              <w:t xml:space="preserve"> on the quality of the NDF. But at least</w:t>
            </w:r>
            <w:r>
              <w:t>,</w:t>
            </w:r>
            <w:r w:rsidRPr="00457357">
              <w:t xml:space="preserve"> </w:t>
            </w:r>
            <w:r>
              <w:t xml:space="preserve">this proposed indicator </w:t>
            </w:r>
            <w:r w:rsidRPr="00457357">
              <w:t xml:space="preserve">provides a starting point and synergistic implementation of both conventions. </w:t>
            </w:r>
          </w:p>
        </w:tc>
      </w:tr>
      <w:tr w:rsidR="00595847" w:rsidTr="00A40332">
        <w:tc>
          <w:tcPr>
            <w:tcW w:w="1278" w:type="dxa"/>
          </w:tcPr>
          <w:p w:rsidR="00595847" w:rsidRDefault="00595847" w:rsidP="00FD5EEA">
            <w:r>
              <w:t>2</w:t>
            </w:r>
          </w:p>
        </w:tc>
        <w:tc>
          <w:tcPr>
            <w:tcW w:w="810" w:type="dxa"/>
          </w:tcPr>
          <w:p w:rsidR="00595847" w:rsidRDefault="00595847" w:rsidP="00FD5EEA">
            <w:r>
              <w:t>16</w:t>
            </w:r>
          </w:p>
        </w:tc>
        <w:tc>
          <w:tcPr>
            <w:tcW w:w="1685" w:type="dxa"/>
          </w:tcPr>
          <w:p w:rsidR="00595847" w:rsidRDefault="00595847" w:rsidP="00FD5EEA">
            <w:r w:rsidRPr="00B1038A">
              <w:t>C</w:t>
            </w:r>
            <w:r>
              <w:t>-Indicators</w:t>
            </w:r>
          </w:p>
        </w:tc>
        <w:tc>
          <w:tcPr>
            <w:tcW w:w="1401" w:type="dxa"/>
          </w:tcPr>
          <w:p w:rsidR="00595847" w:rsidRDefault="00595847" w:rsidP="00FD5EEA">
            <w:r>
              <w:t>89</w:t>
            </w:r>
          </w:p>
        </w:tc>
        <w:tc>
          <w:tcPr>
            <w:tcW w:w="4229" w:type="dxa"/>
          </w:tcPr>
          <w:p w:rsidR="00595847" w:rsidRDefault="00595847" w:rsidP="00FD5EEA">
            <w:pPr>
              <w:jc w:val="both"/>
            </w:pPr>
            <w:r>
              <w:t>Indicator (a) on</w:t>
            </w:r>
            <w:r w:rsidRPr="00627EC7">
              <w:t xml:space="preserve"> coastal </w:t>
            </w:r>
            <w:proofErr w:type="spellStart"/>
            <w:r w:rsidRPr="00627EC7">
              <w:t>eutrophication</w:t>
            </w:r>
            <w:proofErr w:type="spellEnd"/>
            <w:r w:rsidRPr="00627EC7">
              <w:t xml:space="preserve"> is </w:t>
            </w:r>
            <w:r>
              <w:t xml:space="preserve">used as </w:t>
            </w:r>
            <w:r w:rsidRPr="00627EC7">
              <w:t>an indicator</w:t>
            </w:r>
            <w:r>
              <w:t xml:space="preserve"> </w:t>
            </w:r>
            <w:r w:rsidRPr="00627EC7">
              <w:t>of plastic pollution</w:t>
            </w:r>
            <w:r>
              <w:t xml:space="preserve"> under T6.3, while </w:t>
            </w:r>
            <w:r w:rsidRPr="00627EC7">
              <w:t xml:space="preserve">it is an indicator of </w:t>
            </w:r>
            <w:r>
              <w:t>p</w:t>
            </w:r>
            <w:r w:rsidRPr="00627EC7">
              <w:t>esticides/herbicides. Therefore indicator (</w:t>
            </w:r>
            <w:r>
              <w:t>a</w:t>
            </w:r>
            <w:r w:rsidRPr="00627EC7">
              <w:t>) needs moving up to T6.2</w:t>
            </w:r>
          </w:p>
        </w:tc>
      </w:tr>
      <w:tr w:rsidR="00595847" w:rsidTr="00A40332">
        <w:tc>
          <w:tcPr>
            <w:tcW w:w="1278" w:type="dxa"/>
          </w:tcPr>
          <w:p w:rsidR="00595847" w:rsidRPr="00B1038A" w:rsidRDefault="00595847" w:rsidP="00FD5EEA">
            <w:r w:rsidRPr="00B1038A">
              <w:lastRenderedPageBreak/>
              <w:t>2</w:t>
            </w:r>
          </w:p>
        </w:tc>
        <w:tc>
          <w:tcPr>
            <w:tcW w:w="810" w:type="dxa"/>
          </w:tcPr>
          <w:p w:rsidR="00595847" w:rsidRPr="00B1038A" w:rsidRDefault="00595847" w:rsidP="00FD5EEA">
            <w:r w:rsidRPr="00B1038A">
              <w:t>16</w:t>
            </w:r>
          </w:p>
        </w:tc>
        <w:tc>
          <w:tcPr>
            <w:tcW w:w="1685" w:type="dxa"/>
          </w:tcPr>
          <w:p w:rsidR="00595847" w:rsidRPr="00B1038A" w:rsidRDefault="00595847" w:rsidP="00FD5EEA">
            <w:r w:rsidRPr="00B1038A">
              <w:t>B</w:t>
            </w:r>
            <w:r>
              <w:t>- Monitoring elements</w:t>
            </w:r>
          </w:p>
        </w:tc>
        <w:tc>
          <w:tcPr>
            <w:tcW w:w="1401" w:type="dxa"/>
          </w:tcPr>
          <w:p w:rsidR="00595847" w:rsidRPr="00B1038A" w:rsidRDefault="00595847" w:rsidP="00FD5EEA">
            <w:r w:rsidRPr="00B1038A">
              <w:t>93</w:t>
            </w:r>
          </w:p>
        </w:tc>
        <w:tc>
          <w:tcPr>
            <w:tcW w:w="4229" w:type="dxa"/>
          </w:tcPr>
          <w:p w:rsidR="00595847" w:rsidRPr="00B1038A" w:rsidRDefault="00595847" w:rsidP="00FD5EEA">
            <w:pPr>
              <w:jc w:val="both"/>
            </w:pPr>
            <w:r w:rsidRPr="00B1038A">
              <w:t>The monitoring element should be rephrased to be explicit that it relates to both terrestrial and underwater noise pollution e.g. it may state as follows: “Trends in levels of pollution from terrestrial and underwater noise”</w:t>
            </w:r>
          </w:p>
        </w:tc>
      </w:tr>
      <w:tr w:rsidR="00595847" w:rsidTr="00A40332">
        <w:tc>
          <w:tcPr>
            <w:tcW w:w="1278" w:type="dxa"/>
          </w:tcPr>
          <w:p w:rsidR="00595847" w:rsidRPr="00B1038A" w:rsidRDefault="00595847" w:rsidP="00FD5EEA">
            <w:r w:rsidRPr="00B1038A">
              <w:t>2</w:t>
            </w:r>
          </w:p>
        </w:tc>
        <w:tc>
          <w:tcPr>
            <w:tcW w:w="810" w:type="dxa"/>
          </w:tcPr>
          <w:p w:rsidR="00595847" w:rsidRPr="00B1038A" w:rsidRDefault="00595847" w:rsidP="00FD5EEA">
            <w:r w:rsidRPr="00B1038A">
              <w:t>16</w:t>
            </w:r>
          </w:p>
        </w:tc>
        <w:tc>
          <w:tcPr>
            <w:tcW w:w="1685" w:type="dxa"/>
          </w:tcPr>
          <w:p w:rsidR="00595847" w:rsidRPr="00B1038A" w:rsidRDefault="00595847" w:rsidP="00FD5EEA">
            <w:r>
              <w:t>A- Components of the 2030 targets</w:t>
            </w:r>
          </w:p>
        </w:tc>
        <w:tc>
          <w:tcPr>
            <w:tcW w:w="1401" w:type="dxa"/>
          </w:tcPr>
          <w:p w:rsidR="00595847" w:rsidRPr="00B1038A" w:rsidRDefault="00595847" w:rsidP="00FD5EEA">
            <w:r w:rsidRPr="00B1038A">
              <w:t>97-99</w:t>
            </w:r>
          </w:p>
        </w:tc>
        <w:tc>
          <w:tcPr>
            <w:tcW w:w="4229" w:type="dxa"/>
          </w:tcPr>
          <w:p w:rsidR="00595847" w:rsidRPr="00B1038A" w:rsidRDefault="00595847" w:rsidP="00FD5EEA">
            <w:pPr>
              <w:jc w:val="both"/>
            </w:pPr>
            <w:r w:rsidRPr="00B1038A">
              <w:t>Whilst appreciating the importance of biodiversity (species, genetic diversity and ecosystems</w:t>
            </w:r>
            <w:proofErr w:type="gramStart"/>
            <w:r w:rsidRPr="00B1038A">
              <w:t>)  in</w:t>
            </w:r>
            <w:proofErr w:type="gramEnd"/>
            <w:r w:rsidRPr="00B1038A">
              <w:t xml:space="preserve"> climate change mitigation, the monitoring elements and corresponding indicators could be more explicit about certain types of habitats that make specific contributions to climate change mitigation, for example, indicators that provide for the trends in mangroves, sea grass, reefs, </w:t>
            </w:r>
            <w:proofErr w:type="spellStart"/>
            <w:r w:rsidRPr="00B1038A">
              <w:t>saltmarshes</w:t>
            </w:r>
            <w:proofErr w:type="spellEnd"/>
            <w:r w:rsidRPr="00B1038A">
              <w:t xml:space="preserve"> and wetlands given their contribution to climate regulation and coastal flood prevention.</w:t>
            </w:r>
          </w:p>
        </w:tc>
      </w:tr>
      <w:tr w:rsidR="00595847" w:rsidTr="000F4F2C">
        <w:trPr>
          <w:trHeight w:val="350"/>
        </w:trPr>
        <w:tc>
          <w:tcPr>
            <w:tcW w:w="1278" w:type="dxa"/>
          </w:tcPr>
          <w:p w:rsidR="00595847" w:rsidRPr="003A2DAC" w:rsidRDefault="00595847" w:rsidP="00FD5EEA">
            <w:r w:rsidRPr="003A2DAC">
              <w:t>2</w:t>
            </w:r>
          </w:p>
        </w:tc>
        <w:tc>
          <w:tcPr>
            <w:tcW w:w="810" w:type="dxa"/>
          </w:tcPr>
          <w:p w:rsidR="00595847" w:rsidRPr="003A2DAC" w:rsidRDefault="00595847" w:rsidP="00FD5EEA">
            <w:r w:rsidRPr="003A2DAC">
              <w:t>18</w:t>
            </w:r>
          </w:p>
        </w:tc>
        <w:tc>
          <w:tcPr>
            <w:tcW w:w="1685" w:type="dxa"/>
          </w:tcPr>
          <w:p w:rsidR="00595847" w:rsidRPr="003A2DAC" w:rsidRDefault="00595847" w:rsidP="00FD5EEA">
            <w:r w:rsidRPr="00B1038A">
              <w:t>C</w:t>
            </w:r>
            <w:r>
              <w:t>-Indicators</w:t>
            </w:r>
          </w:p>
        </w:tc>
        <w:tc>
          <w:tcPr>
            <w:tcW w:w="1401" w:type="dxa"/>
          </w:tcPr>
          <w:p w:rsidR="00595847" w:rsidRPr="003A2DAC" w:rsidRDefault="00595847" w:rsidP="00FD5EEA">
            <w:r w:rsidRPr="003A2DAC">
              <w:t>105-109</w:t>
            </w:r>
          </w:p>
          <w:p w:rsidR="00595847" w:rsidRPr="003A2DAC" w:rsidRDefault="00595847" w:rsidP="00FD5EEA"/>
          <w:p w:rsidR="00595847" w:rsidRPr="003A2DAC" w:rsidRDefault="00595847" w:rsidP="00FD5EEA"/>
          <w:p w:rsidR="00595847" w:rsidRPr="003A2DAC" w:rsidRDefault="00595847" w:rsidP="00FD5EEA"/>
        </w:tc>
        <w:tc>
          <w:tcPr>
            <w:tcW w:w="4229" w:type="dxa"/>
          </w:tcPr>
          <w:p w:rsidR="00595847" w:rsidRPr="003A2DAC" w:rsidRDefault="00595847" w:rsidP="00FD5EEA">
            <w:pPr>
              <w:jc w:val="both"/>
            </w:pPr>
            <w:r w:rsidRPr="003A2DAC">
              <w:t xml:space="preserve">"Sustainable fisheries management" must </w:t>
            </w:r>
            <w:r>
              <w:t>address the ecosystem-based approaches; t</w:t>
            </w:r>
            <w:r w:rsidRPr="003A2DAC">
              <w:t xml:space="preserve">his will help ensuring </w:t>
            </w:r>
            <w:r>
              <w:t>revenues</w:t>
            </w:r>
            <w:r w:rsidRPr="003A2DAC">
              <w:t xml:space="preserve"> to </w:t>
            </w:r>
            <w:r>
              <w:t xml:space="preserve">the local </w:t>
            </w:r>
            <w:r w:rsidRPr="003A2DAC">
              <w:t xml:space="preserve">communities from other </w:t>
            </w:r>
            <w:r>
              <w:t>sources</w:t>
            </w:r>
            <w:r w:rsidRPr="003A2DAC">
              <w:t xml:space="preserve"> </w:t>
            </w:r>
            <w:r>
              <w:t>than</w:t>
            </w:r>
            <w:r w:rsidRPr="003A2DAC">
              <w:t xml:space="preserve"> </w:t>
            </w:r>
            <w:r>
              <w:t>harvesting</w:t>
            </w:r>
            <w:r w:rsidRPr="003A2DAC">
              <w:t xml:space="preserve"> such as </w:t>
            </w:r>
            <w:r>
              <w:t>eco-</w:t>
            </w:r>
            <w:r w:rsidRPr="003A2DAC">
              <w:t xml:space="preserve">tourism </w:t>
            </w:r>
            <w:r>
              <w:t>and other income generating activities.</w:t>
            </w:r>
          </w:p>
          <w:p w:rsidR="00595847" w:rsidRPr="003A2DAC" w:rsidRDefault="00595847" w:rsidP="00FD5EEA">
            <w:pPr>
              <w:jc w:val="both"/>
            </w:pPr>
          </w:p>
        </w:tc>
      </w:tr>
      <w:tr w:rsidR="00595847" w:rsidTr="00A40332">
        <w:tc>
          <w:tcPr>
            <w:tcW w:w="1278" w:type="dxa"/>
          </w:tcPr>
          <w:p w:rsidR="00595847" w:rsidRPr="00A0176E" w:rsidRDefault="00595847" w:rsidP="00FD5EEA">
            <w:r w:rsidRPr="00A0176E">
              <w:t xml:space="preserve"> 2</w:t>
            </w:r>
          </w:p>
        </w:tc>
        <w:tc>
          <w:tcPr>
            <w:tcW w:w="810" w:type="dxa"/>
          </w:tcPr>
          <w:p w:rsidR="00595847" w:rsidRPr="00A0176E" w:rsidRDefault="00595847" w:rsidP="00FD5EEA">
            <w:r w:rsidRPr="00A0176E">
              <w:t>33</w:t>
            </w:r>
          </w:p>
        </w:tc>
        <w:tc>
          <w:tcPr>
            <w:tcW w:w="1685" w:type="dxa"/>
          </w:tcPr>
          <w:p w:rsidR="00595847" w:rsidRPr="00A0176E" w:rsidRDefault="00595847" w:rsidP="00FD5EEA">
            <w:r>
              <w:t xml:space="preserve">Updated 2030 targets </w:t>
            </w:r>
          </w:p>
        </w:tc>
        <w:tc>
          <w:tcPr>
            <w:tcW w:w="1401" w:type="dxa"/>
          </w:tcPr>
          <w:p w:rsidR="00595847" w:rsidRPr="00A0176E" w:rsidRDefault="00595847" w:rsidP="00FD5EEA">
            <w:r w:rsidRPr="00A0176E">
              <w:t>205</w:t>
            </w:r>
          </w:p>
          <w:p w:rsidR="00595847" w:rsidRPr="00A0176E" w:rsidRDefault="00595847" w:rsidP="00FD5EEA"/>
          <w:p w:rsidR="00595847" w:rsidRPr="00A0176E" w:rsidRDefault="00595847" w:rsidP="00FD5EEA"/>
        </w:tc>
        <w:tc>
          <w:tcPr>
            <w:tcW w:w="4229" w:type="dxa"/>
          </w:tcPr>
          <w:p w:rsidR="00595847" w:rsidRDefault="00595847" w:rsidP="009A24F7">
            <w:pPr>
              <w:jc w:val="both"/>
            </w:pPr>
            <w:r>
              <w:t>Regarding</w:t>
            </w:r>
            <w:r w:rsidRPr="00A0176E">
              <w:t xml:space="preserve"> Target 17, we recommend </w:t>
            </w:r>
            <w:r w:rsidR="00A9057E">
              <w:t>considering the “reduction in the harmful</w:t>
            </w:r>
            <w:r w:rsidRPr="00A0176E">
              <w:t xml:space="preserve"> </w:t>
            </w:r>
            <w:r w:rsidR="00A9057E">
              <w:t xml:space="preserve">subsidies” instead of “the </w:t>
            </w:r>
            <w:r w:rsidRPr="00A0176E">
              <w:t>most</w:t>
            </w:r>
            <w:r w:rsidR="00A9057E">
              <w:t xml:space="preserve"> harmful subsidies” </w:t>
            </w:r>
            <w:r w:rsidR="009A24F7">
              <w:t xml:space="preserve">just </w:t>
            </w:r>
            <w:r w:rsidRPr="00A0176E">
              <w:t xml:space="preserve">as </w:t>
            </w:r>
            <w:r w:rsidR="009A24F7">
              <w:t xml:space="preserve">it was used </w:t>
            </w:r>
            <w:r w:rsidRPr="00A0176E">
              <w:t>in the Zero Draft</w:t>
            </w:r>
            <w:r w:rsidR="009A24F7">
              <w:t xml:space="preserve">. </w:t>
            </w:r>
            <w:r w:rsidRPr="00A0176E">
              <w:t xml:space="preserve"> </w:t>
            </w:r>
            <w:r w:rsidR="009A24F7">
              <w:t>T</w:t>
            </w:r>
            <w:r w:rsidRPr="00A0176E">
              <w:t xml:space="preserve">his version has </w:t>
            </w:r>
            <w:r w:rsidR="009A24F7" w:rsidRPr="00A0176E">
              <w:t>eliminate</w:t>
            </w:r>
            <w:r w:rsidR="009A24F7">
              <w:t>d</w:t>
            </w:r>
            <w:r w:rsidR="009A24F7" w:rsidRPr="00A0176E">
              <w:t xml:space="preserve"> all harmful subsidies </w:t>
            </w:r>
            <w:r w:rsidR="009A24F7">
              <w:t xml:space="preserve">and has limited it </w:t>
            </w:r>
            <w:r w:rsidR="009A24F7" w:rsidRPr="00A0176E">
              <w:t>to the “mo</w:t>
            </w:r>
            <w:r w:rsidR="009A24F7">
              <w:t xml:space="preserve">st harmful” ones, which gives a weaker requirement than the one addressed </w:t>
            </w:r>
            <w:r w:rsidRPr="00A0176E">
              <w:t>in Aichi target 3</w:t>
            </w:r>
            <w:r w:rsidR="009A24F7">
              <w:t>.</w:t>
            </w:r>
            <w:r w:rsidRPr="00A0176E">
              <w:t xml:space="preserve"> </w:t>
            </w:r>
          </w:p>
          <w:p w:rsidR="009A24F7" w:rsidRPr="00A0176E" w:rsidRDefault="009A24F7" w:rsidP="009A24F7">
            <w:pPr>
              <w:jc w:val="both"/>
            </w:pPr>
          </w:p>
          <w:p w:rsidR="00A9057E" w:rsidRDefault="00595847" w:rsidP="00711B04">
            <w:pPr>
              <w:jc w:val="both"/>
            </w:pPr>
            <w:r w:rsidRPr="00A0176E">
              <w:t xml:space="preserve">Furthermore, this </w:t>
            </w:r>
            <w:r w:rsidR="009A24F7">
              <w:t>will need to set</w:t>
            </w:r>
            <w:r w:rsidRPr="00A0176E">
              <w:t xml:space="preserve"> a definition </w:t>
            </w:r>
            <w:r w:rsidR="009A24F7">
              <w:t>of</w:t>
            </w:r>
            <w:r w:rsidRPr="00A0176E">
              <w:t xml:space="preserve"> what </w:t>
            </w:r>
            <w:r w:rsidR="00711B04">
              <w:t>represents</w:t>
            </w:r>
            <w:r w:rsidRPr="00A0176E">
              <w:t xml:space="preserve"> THE MOST harmful</w:t>
            </w:r>
            <w:r w:rsidR="009A24F7">
              <w:t xml:space="preserve">, while </w:t>
            </w:r>
            <w:r w:rsidRPr="00A0176E">
              <w:t>determining a list of “harmful” subsidies is already difficult.</w:t>
            </w:r>
          </w:p>
          <w:p w:rsidR="00A9057E" w:rsidRPr="00A0176E" w:rsidRDefault="00A9057E" w:rsidP="00A9057E">
            <w:pPr>
              <w:jc w:val="both"/>
            </w:pPr>
          </w:p>
        </w:tc>
      </w:tr>
      <w:tr w:rsidR="00595847" w:rsidTr="00A40332">
        <w:tc>
          <w:tcPr>
            <w:tcW w:w="1278" w:type="dxa"/>
          </w:tcPr>
          <w:p w:rsidR="00595847" w:rsidRPr="00A0176E" w:rsidRDefault="00595847" w:rsidP="00FD5EEA">
            <w:r w:rsidRPr="00A0176E">
              <w:t>2</w:t>
            </w:r>
          </w:p>
        </w:tc>
        <w:tc>
          <w:tcPr>
            <w:tcW w:w="810" w:type="dxa"/>
          </w:tcPr>
          <w:p w:rsidR="00595847" w:rsidRPr="00A0176E" w:rsidRDefault="00595847" w:rsidP="00FD5EEA">
            <w:r w:rsidRPr="00A0176E">
              <w:t>33</w:t>
            </w:r>
            <w:r>
              <w:t>-34</w:t>
            </w:r>
          </w:p>
        </w:tc>
        <w:tc>
          <w:tcPr>
            <w:tcW w:w="1685" w:type="dxa"/>
          </w:tcPr>
          <w:p w:rsidR="00595847" w:rsidRPr="00A0176E" w:rsidRDefault="00595847" w:rsidP="00FD5EEA">
            <w:r w:rsidRPr="00B1038A">
              <w:t>C</w:t>
            </w:r>
            <w:r>
              <w:t>-Indicators</w:t>
            </w:r>
          </w:p>
        </w:tc>
        <w:tc>
          <w:tcPr>
            <w:tcW w:w="1401" w:type="dxa"/>
          </w:tcPr>
          <w:p w:rsidR="00595847" w:rsidRPr="00A0176E" w:rsidRDefault="00595847" w:rsidP="00FD5EEA">
            <w:r w:rsidRPr="00A0176E">
              <w:t>208-2010</w:t>
            </w:r>
          </w:p>
          <w:p w:rsidR="00595847" w:rsidRPr="00A0176E" w:rsidRDefault="00595847" w:rsidP="00FD5EEA"/>
          <w:p w:rsidR="00595847" w:rsidRPr="00A0176E" w:rsidRDefault="00595847" w:rsidP="00FD5EEA"/>
        </w:tc>
        <w:tc>
          <w:tcPr>
            <w:tcW w:w="4229" w:type="dxa"/>
          </w:tcPr>
          <w:p w:rsidR="00595847" w:rsidRPr="00A0176E" w:rsidRDefault="00E77A47" w:rsidP="00E77A47">
            <w:pPr>
              <w:jc w:val="both"/>
            </w:pPr>
            <w:r>
              <w:t>The i</w:t>
            </w:r>
            <w:r w:rsidR="00595847" w:rsidRPr="00A0176E">
              <w:t>ndicators listed are limited to agriculture and fossil fuels. These are important</w:t>
            </w:r>
            <w:r>
              <w:t xml:space="preserve"> to consider</w:t>
            </w:r>
            <w:r w:rsidR="00595847" w:rsidRPr="00A0176E">
              <w:t xml:space="preserve">, but we </w:t>
            </w:r>
            <w:r w:rsidR="00595847">
              <w:t>propose</w:t>
            </w:r>
            <w:r w:rsidR="00595847" w:rsidRPr="00A0176E">
              <w:t xml:space="preserve"> also adding additional indicators that address “forestry and fisheries”. </w:t>
            </w:r>
          </w:p>
          <w:p w:rsidR="00595847" w:rsidRPr="00A0176E" w:rsidRDefault="00595847" w:rsidP="00FD5EEA">
            <w:pPr>
              <w:jc w:val="both"/>
            </w:pPr>
          </w:p>
        </w:tc>
      </w:tr>
    </w:tbl>
    <w:p w:rsidR="00D8002C" w:rsidRDefault="00D8002C" w:rsidP="002F280E">
      <w:pPr>
        <w:jc w:val="center"/>
        <w:rPr>
          <w:b/>
          <w:bCs/>
          <w:sz w:val="52"/>
          <w:szCs w:val="52"/>
        </w:rPr>
      </w:pPr>
    </w:p>
    <w:p w:rsidR="0042570A" w:rsidRPr="002F280E" w:rsidRDefault="0042570A" w:rsidP="002F280E">
      <w:pPr>
        <w:jc w:val="center"/>
        <w:rPr>
          <w:b/>
          <w:bCs/>
          <w:sz w:val="52"/>
          <w:szCs w:val="52"/>
        </w:rPr>
      </w:pPr>
    </w:p>
    <w:sectPr w:rsidR="0042570A" w:rsidRPr="002F280E" w:rsidSect="00393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0617"/>
    <w:multiLevelType w:val="hybridMultilevel"/>
    <w:tmpl w:val="2418382E"/>
    <w:lvl w:ilvl="0" w:tplc="405A4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04F32"/>
    <w:multiLevelType w:val="hybridMultilevel"/>
    <w:tmpl w:val="890C2B32"/>
    <w:lvl w:ilvl="0" w:tplc="C8E6C2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9BA"/>
    <w:rsid w:val="0007541B"/>
    <w:rsid w:val="00085D2E"/>
    <w:rsid w:val="00091C43"/>
    <w:rsid w:val="000D630F"/>
    <w:rsid w:val="000E47DD"/>
    <w:rsid w:val="000F4F2C"/>
    <w:rsid w:val="001027C8"/>
    <w:rsid w:val="001035A1"/>
    <w:rsid w:val="00143E3D"/>
    <w:rsid w:val="00152F19"/>
    <w:rsid w:val="00185603"/>
    <w:rsid w:val="001A72E3"/>
    <w:rsid w:val="001B0EEA"/>
    <w:rsid w:val="001B1F5B"/>
    <w:rsid w:val="001D2B35"/>
    <w:rsid w:val="001E5626"/>
    <w:rsid w:val="00210160"/>
    <w:rsid w:val="00296398"/>
    <w:rsid w:val="002D7B0B"/>
    <w:rsid w:val="002E6E2D"/>
    <w:rsid w:val="002F280E"/>
    <w:rsid w:val="003132C6"/>
    <w:rsid w:val="003265DB"/>
    <w:rsid w:val="00340025"/>
    <w:rsid w:val="00370E3E"/>
    <w:rsid w:val="0039335D"/>
    <w:rsid w:val="003A2DAC"/>
    <w:rsid w:val="003E2D30"/>
    <w:rsid w:val="0042570A"/>
    <w:rsid w:val="00434ED3"/>
    <w:rsid w:val="00457EC0"/>
    <w:rsid w:val="00491643"/>
    <w:rsid w:val="004B3E83"/>
    <w:rsid w:val="004D20ED"/>
    <w:rsid w:val="004E585F"/>
    <w:rsid w:val="004E6B39"/>
    <w:rsid w:val="004F69BA"/>
    <w:rsid w:val="00576F78"/>
    <w:rsid w:val="00595847"/>
    <w:rsid w:val="005F1DB5"/>
    <w:rsid w:val="005F4632"/>
    <w:rsid w:val="00624943"/>
    <w:rsid w:val="006548E1"/>
    <w:rsid w:val="00657ED4"/>
    <w:rsid w:val="00666DEF"/>
    <w:rsid w:val="006A570A"/>
    <w:rsid w:val="006A780D"/>
    <w:rsid w:val="006B3321"/>
    <w:rsid w:val="006E00FB"/>
    <w:rsid w:val="00711B04"/>
    <w:rsid w:val="00723038"/>
    <w:rsid w:val="00744750"/>
    <w:rsid w:val="00746CFE"/>
    <w:rsid w:val="007858EE"/>
    <w:rsid w:val="007D53AD"/>
    <w:rsid w:val="0081164D"/>
    <w:rsid w:val="008324D7"/>
    <w:rsid w:val="00877FA5"/>
    <w:rsid w:val="008C3CE9"/>
    <w:rsid w:val="00902DC8"/>
    <w:rsid w:val="00943AFA"/>
    <w:rsid w:val="009500EF"/>
    <w:rsid w:val="009767D8"/>
    <w:rsid w:val="009A24F7"/>
    <w:rsid w:val="009A3EA6"/>
    <w:rsid w:val="009E6791"/>
    <w:rsid w:val="009F2933"/>
    <w:rsid w:val="00A0176E"/>
    <w:rsid w:val="00A40332"/>
    <w:rsid w:val="00A9057E"/>
    <w:rsid w:val="00AC4799"/>
    <w:rsid w:val="00AF7466"/>
    <w:rsid w:val="00B1038A"/>
    <w:rsid w:val="00B538AE"/>
    <w:rsid w:val="00B9020A"/>
    <w:rsid w:val="00BE5E36"/>
    <w:rsid w:val="00BF64A2"/>
    <w:rsid w:val="00C138AE"/>
    <w:rsid w:val="00C1706F"/>
    <w:rsid w:val="00C367D6"/>
    <w:rsid w:val="00C675A1"/>
    <w:rsid w:val="00CC30A7"/>
    <w:rsid w:val="00D0062D"/>
    <w:rsid w:val="00D046DB"/>
    <w:rsid w:val="00D8002C"/>
    <w:rsid w:val="00DA563E"/>
    <w:rsid w:val="00DC419A"/>
    <w:rsid w:val="00DE4EAB"/>
    <w:rsid w:val="00DE5040"/>
    <w:rsid w:val="00E60951"/>
    <w:rsid w:val="00E77A47"/>
    <w:rsid w:val="00EA7F10"/>
    <w:rsid w:val="00F21E7D"/>
    <w:rsid w:val="00F22857"/>
    <w:rsid w:val="00F417D4"/>
    <w:rsid w:val="00F6614B"/>
    <w:rsid w:val="00F90B66"/>
    <w:rsid w:val="00FC38E4"/>
    <w:rsid w:val="00FE3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7ED4"/>
    <w:rPr>
      <w:rFonts w:cs="Times New Roman"/>
      <w:color w:val="0000FF"/>
      <w:u w:val="single"/>
    </w:rPr>
  </w:style>
  <w:style w:type="paragraph" w:styleId="CommentText">
    <w:name w:val="annotation text"/>
    <w:basedOn w:val="Normal"/>
    <w:link w:val="CommentTextChar"/>
    <w:uiPriority w:val="99"/>
    <w:rsid w:val="00091C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1C43"/>
    <w:rPr>
      <w:rFonts w:ascii="Times New Roman" w:eastAsia="Times New Roman" w:hAnsi="Times New Roman" w:cs="Times New Roman"/>
      <w:sz w:val="20"/>
      <w:szCs w:val="20"/>
    </w:rPr>
  </w:style>
  <w:style w:type="character" w:styleId="CommentReference">
    <w:name w:val="annotation reference"/>
    <w:uiPriority w:val="99"/>
    <w:rsid w:val="00091C43"/>
    <w:rPr>
      <w:rFonts w:cs="Times New Roman"/>
      <w:sz w:val="16"/>
      <w:szCs w:val="16"/>
    </w:rPr>
  </w:style>
  <w:style w:type="paragraph" w:styleId="BalloonText">
    <w:name w:val="Balloon Text"/>
    <w:basedOn w:val="Normal"/>
    <w:link w:val="BalloonTextChar"/>
    <w:uiPriority w:val="99"/>
    <w:semiHidden/>
    <w:unhideWhenUsed/>
    <w:rsid w:val="0009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285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22857"/>
    <w:rPr>
      <w:b/>
      <w:bCs/>
    </w:rPr>
  </w:style>
  <w:style w:type="paragraph" w:styleId="ListParagraph">
    <w:name w:val="List Paragraph"/>
    <w:basedOn w:val="Normal"/>
    <w:uiPriority w:val="34"/>
    <w:qFormat/>
    <w:rsid w:val="00A40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Darwich, Akram Eissa</dc:creator>
  <cp:lastModifiedBy>lara</cp:lastModifiedBy>
  <cp:revision>85</cp:revision>
  <dcterms:created xsi:type="dcterms:W3CDTF">2020-08-15T05:46:00Z</dcterms:created>
  <dcterms:modified xsi:type="dcterms:W3CDTF">2020-08-15T14:53:00Z</dcterms:modified>
</cp:coreProperties>
</file>