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8BB1" w14:textId="77777777" w:rsidR="006B1C47" w:rsidRPr="00DB4601" w:rsidRDefault="006B1C47" w:rsidP="00495D05">
      <w:pPr>
        <w:ind w:right="44"/>
        <w:jc w:val="both"/>
      </w:pPr>
    </w:p>
    <w:p w14:paraId="4F03C61D" w14:textId="77777777" w:rsidR="006B1C47" w:rsidRPr="008A719A" w:rsidRDefault="004430E6" w:rsidP="008E1666">
      <w:pPr>
        <w:jc w:val="center"/>
      </w:pPr>
      <w:r w:rsidRPr="008A719A">
        <w:rPr>
          <w:b/>
        </w:rPr>
        <w:t>Guidelines and template for the review of the draft monitoring framework for the post-2020 global biodiversity framework</w:t>
      </w:r>
    </w:p>
    <w:p w14:paraId="5ED424F1" w14:textId="77777777" w:rsidR="006B1C47" w:rsidRPr="008A719A" w:rsidRDefault="006B1C47" w:rsidP="00C3282F">
      <w:pPr>
        <w:ind w:left="360"/>
        <w:jc w:val="both"/>
      </w:pPr>
      <w:bookmarkStart w:id="0" w:name="_gjdgxs" w:colFirst="0" w:colLast="0"/>
      <w:bookmarkEnd w:id="0"/>
    </w:p>
    <w:p w14:paraId="0B9A2CA9" w14:textId="77777777" w:rsidR="006B1C47" w:rsidRPr="008A719A" w:rsidRDefault="004430E6" w:rsidP="00C3282F">
      <w:pPr>
        <w:pStyle w:val="Heading2"/>
        <w:numPr>
          <w:ilvl w:val="0"/>
          <w:numId w:val="3"/>
        </w:numPr>
        <w:spacing w:before="0" w:after="0"/>
        <w:jc w:val="both"/>
        <w:rPr>
          <w:rFonts w:ascii="Times New Roman" w:eastAsia="Times New Roman" w:hAnsi="Times New Roman" w:cs="Times New Roman"/>
          <w:sz w:val="24"/>
          <w:szCs w:val="24"/>
        </w:rPr>
      </w:pPr>
      <w:r w:rsidRPr="008A719A">
        <w:rPr>
          <w:rFonts w:ascii="Times New Roman" w:eastAsia="Times New Roman" w:hAnsi="Times New Roman" w:cs="Times New Roman"/>
          <w:sz w:val="24"/>
          <w:szCs w:val="24"/>
        </w:rPr>
        <w:t>Background</w:t>
      </w:r>
    </w:p>
    <w:p w14:paraId="34B01395" w14:textId="77777777" w:rsidR="006B1C47" w:rsidRPr="008A719A" w:rsidRDefault="006B1C47" w:rsidP="00C3282F">
      <w:pPr>
        <w:jc w:val="both"/>
      </w:pPr>
    </w:p>
    <w:p w14:paraId="61EBF9D8" w14:textId="77777777" w:rsidR="006B1C47" w:rsidRPr="008A719A" w:rsidRDefault="004430E6" w:rsidP="00C3282F">
      <w:pPr>
        <w:numPr>
          <w:ilvl w:val="0"/>
          <w:numId w:val="1"/>
        </w:numPr>
        <w:pBdr>
          <w:top w:val="nil"/>
          <w:left w:val="nil"/>
          <w:bottom w:val="nil"/>
          <w:right w:val="nil"/>
          <w:between w:val="nil"/>
        </w:pBdr>
        <w:ind w:left="0" w:firstLine="0"/>
        <w:jc w:val="both"/>
        <w:rPr>
          <w:color w:val="000000"/>
        </w:rPr>
      </w:pPr>
      <w:r w:rsidRPr="008A719A">
        <w:rPr>
          <w:color w:val="000000"/>
        </w:rPr>
        <w:t>The second meeting of the Open-ended Working Group</w:t>
      </w:r>
      <w:r w:rsidRPr="008A719A">
        <w:rPr>
          <w:color w:val="000000"/>
          <w:vertAlign w:val="superscript"/>
        </w:rPr>
        <w:footnoteReference w:id="1"/>
      </w:r>
      <w:r w:rsidRPr="008A719A">
        <w:rPr>
          <w:color w:val="000000"/>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34DCAE95" w14:textId="77777777" w:rsidR="006B1C47" w:rsidRPr="008A719A" w:rsidRDefault="004430E6" w:rsidP="00C3282F">
      <w:pPr>
        <w:numPr>
          <w:ilvl w:val="0"/>
          <w:numId w:val="1"/>
        </w:numPr>
        <w:pBdr>
          <w:top w:val="nil"/>
          <w:left w:val="nil"/>
          <w:bottom w:val="nil"/>
          <w:right w:val="nil"/>
          <w:between w:val="nil"/>
        </w:pBdr>
        <w:ind w:left="0" w:firstLine="0"/>
        <w:jc w:val="both"/>
        <w:rPr>
          <w:color w:val="000000"/>
        </w:rPr>
      </w:pPr>
      <w:r w:rsidRPr="008A719A">
        <w:rPr>
          <w:color w:val="000000"/>
        </w:rPr>
        <w:t>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w:t>
      </w:r>
      <w:bookmarkStart w:id="1" w:name="_GoBack"/>
      <w:bookmarkEnd w:id="1"/>
      <w:r w:rsidRPr="008A719A">
        <w:rPr>
          <w:color w:val="000000"/>
        </w:rPr>
        <w:t xml:space="preserve">umn D provides information on the period baseline data is available for the indicator and on the frequency that the indicator is updated where known. Review comments are being sought on columns A, B, C and D only. </w:t>
      </w:r>
    </w:p>
    <w:p w14:paraId="11225F2D" w14:textId="77777777" w:rsidR="006B1C47" w:rsidRPr="008A719A" w:rsidRDefault="004430E6" w:rsidP="00C3282F">
      <w:pPr>
        <w:pStyle w:val="Heading2"/>
        <w:spacing w:before="0" w:after="0"/>
        <w:jc w:val="both"/>
        <w:rPr>
          <w:rFonts w:ascii="Times New Roman" w:hAnsi="Times New Roman" w:cs="Times New Roman"/>
          <w:sz w:val="24"/>
          <w:szCs w:val="24"/>
        </w:rPr>
      </w:pPr>
      <w:r w:rsidRPr="008A719A">
        <w:rPr>
          <w:rFonts w:ascii="Times New Roman" w:eastAsia="Times New Roman" w:hAnsi="Times New Roman" w:cs="Times New Roman"/>
          <w:sz w:val="24"/>
          <w:szCs w:val="24"/>
        </w:rPr>
        <w:t>II. Submitting Comments</w:t>
      </w:r>
    </w:p>
    <w:p w14:paraId="6EA9FB0A" w14:textId="77777777" w:rsidR="006B1C47" w:rsidRPr="008A719A" w:rsidRDefault="006B1C47" w:rsidP="00C3282F">
      <w:pPr>
        <w:tabs>
          <w:tab w:val="left" w:pos="720"/>
        </w:tabs>
        <w:ind w:left="360"/>
        <w:jc w:val="both"/>
      </w:pPr>
      <w:bookmarkStart w:id="2" w:name="_30j0zll" w:colFirst="0" w:colLast="0"/>
      <w:bookmarkEnd w:id="2"/>
    </w:p>
    <w:p w14:paraId="0A10A998" w14:textId="77777777" w:rsidR="00937E4A" w:rsidRPr="008A719A" w:rsidRDefault="00937E4A" w:rsidP="00C3282F">
      <w:pPr>
        <w:numPr>
          <w:ilvl w:val="0"/>
          <w:numId w:val="2"/>
        </w:numPr>
        <w:tabs>
          <w:tab w:val="left" w:pos="720"/>
        </w:tabs>
        <w:jc w:val="both"/>
      </w:pPr>
      <w:bookmarkStart w:id="3" w:name="_Hlk24923981"/>
      <w:r w:rsidRPr="008A719A">
        <w:t xml:space="preserve">To ensure that your comments are given due consideration, please send them by e-mail to </w:t>
      </w:r>
      <w:hyperlink r:id="rId8" w:history="1">
        <w:r w:rsidRPr="008A719A">
          <w:rPr>
            <w:rStyle w:val="Hyperlink"/>
          </w:rPr>
          <w:t>secretariat@cbd.int</w:t>
        </w:r>
      </w:hyperlink>
      <w:r w:rsidRPr="008A719A">
        <w:t xml:space="preserve">, at your earliest convenience but </w:t>
      </w:r>
      <w:r w:rsidRPr="008A719A">
        <w:rPr>
          <w:b/>
        </w:rPr>
        <w:t>no later than 25 July 2020</w:t>
      </w:r>
    </w:p>
    <w:bookmarkEnd w:id="3"/>
    <w:p w14:paraId="3C46E28B" w14:textId="77777777" w:rsidR="006B1C47" w:rsidRPr="008A719A" w:rsidRDefault="004430E6" w:rsidP="00C3282F">
      <w:pPr>
        <w:numPr>
          <w:ilvl w:val="0"/>
          <w:numId w:val="2"/>
        </w:numPr>
        <w:tabs>
          <w:tab w:val="left" w:pos="720"/>
        </w:tabs>
        <w:ind w:left="360" w:firstLine="0"/>
        <w:jc w:val="both"/>
      </w:pPr>
      <w:r w:rsidRPr="008A719A">
        <w:t xml:space="preserve">  When submitting comments, please adhere to the following guidelines as much as possible:</w:t>
      </w:r>
    </w:p>
    <w:p w14:paraId="066DBC6D" w14:textId="77777777" w:rsidR="006B1C47" w:rsidRPr="008A719A" w:rsidRDefault="006B1C47" w:rsidP="00C3282F">
      <w:pPr>
        <w:ind w:left="1080"/>
        <w:jc w:val="both"/>
      </w:pPr>
    </w:p>
    <w:p w14:paraId="3AE2517A" w14:textId="77777777" w:rsidR="006B1C47" w:rsidRPr="008A719A" w:rsidRDefault="004430E6" w:rsidP="00C3282F">
      <w:pPr>
        <w:numPr>
          <w:ilvl w:val="1"/>
          <w:numId w:val="2"/>
        </w:numPr>
        <w:jc w:val="both"/>
      </w:pPr>
      <w:r w:rsidRPr="008A719A">
        <w:t xml:space="preserve">Please provide all comments in writing and in an MS Word or similar document format using the table provided below. </w:t>
      </w:r>
    </w:p>
    <w:p w14:paraId="175C91C9" w14:textId="77777777" w:rsidR="006B1C47" w:rsidRPr="008A719A" w:rsidRDefault="006B1C47" w:rsidP="00C3282F">
      <w:pPr>
        <w:ind w:left="1080"/>
        <w:jc w:val="both"/>
      </w:pPr>
    </w:p>
    <w:p w14:paraId="5551850A" w14:textId="77777777" w:rsidR="006B1C47" w:rsidRPr="008A719A" w:rsidRDefault="004430E6" w:rsidP="00C3282F">
      <w:pPr>
        <w:numPr>
          <w:ilvl w:val="1"/>
          <w:numId w:val="2"/>
        </w:numPr>
        <w:jc w:val="both"/>
      </w:pPr>
      <w:r w:rsidRPr="008A719A">
        <w:t xml:space="preserve">Please provide full contact information for the individual/Government/organization submitting the comments. </w:t>
      </w:r>
    </w:p>
    <w:p w14:paraId="3369B33D" w14:textId="77777777" w:rsidR="006B1C47" w:rsidRPr="008A719A" w:rsidRDefault="006B1C47" w:rsidP="00C3282F">
      <w:pPr>
        <w:jc w:val="both"/>
      </w:pPr>
    </w:p>
    <w:p w14:paraId="790E067F" w14:textId="77777777" w:rsidR="006B1C47" w:rsidRPr="008A719A" w:rsidRDefault="004430E6" w:rsidP="00C3282F">
      <w:pPr>
        <w:numPr>
          <w:ilvl w:val="1"/>
          <w:numId w:val="2"/>
        </w:numPr>
        <w:jc w:val="both"/>
      </w:pPr>
      <w:r w:rsidRPr="008A719A">
        <w:t xml:space="preserve">Please avoid commenting on issues related to grammar, spelling, or punctuation, unless it affects the overall meaning of the text, as the document will be edited as the final draft is prepared. </w:t>
      </w:r>
    </w:p>
    <w:p w14:paraId="2A1C2016" w14:textId="77777777" w:rsidR="006B1C47" w:rsidRPr="008A719A" w:rsidRDefault="006B1C47" w:rsidP="00C3282F">
      <w:pPr>
        <w:jc w:val="both"/>
      </w:pPr>
    </w:p>
    <w:p w14:paraId="1407BFD7" w14:textId="77777777" w:rsidR="006B1C47" w:rsidRPr="008A719A" w:rsidRDefault="004430E6" w:rsidP="00C3282F">
      <w:pPr>
        <w:numPr>
          <w:ilvl w:val="1"/>
          <w:numId w:val="2"/>
        </w:numPr>
        <w:jc w:val="both"/>
      </w:pPr>
      <w:r w:rsidRPr="008A719A">
        <w:t>To facilitate the revision process please be as specific as possible in your comments. In areas where you feel additional or alternative text or information is required, please suggest, if possible, what this text may look like or what should be included.</w:t>
      </w:r>
    </w:p>
    <w:p w14:paraId="08575867" w14:textId="77777777" w:rsidR="006B1C47" w:rsidRPr="008A719A" w:rsidRDefault="006B1C47" w:rsidP="00C3282F">
      <w:pPr>
        <w:jc w:val="both"/>
      </w:pPr>
    </w:p>
    <w:p w14:paraId="19E70ADD" w14:textId="77777777" w:rsidR="006B1C47" w:rsidRPr="008A719A" w:rsidRDefault="004430E6" w:rsidP="00C3282F">
      <w:pPr>
        <w:numPr>
          <w:ilvl w:val="1"/>
          <w:numId w:val="2"/>
        </w:numPr>
        <w:jc w:val="both"/>
      </w:pPr>
      <w:r w:rsidRPr="008A719A">
        <w:t xml:space="preserve">If you refer to additional sources of information, please include these with your comments when possible or provide a complete reference or hyperlink.  </w:t>
      </w:r>
    </w:p>
    <w:p w14:paraId="4F98708A" w14:textId="77777777" w:rsidR="006B1C47" w:rsidRPr="008A719A" w:rsidRDefault="006B1C47" w:rsidP="00C3282F">
      <w:pPr>
        <w:jc w:val="both"/>
      </w:pPr>
    </w:p>
    <w:p w14:paraId="26223713" w14:textId="77777777" w:rsidR="006B1C47" w:rsidRPr="008A719A" w:rsidRDefault="004430E6" w:rsidP="00C3282F">
      <w:pPr>
        <w:numPr>
          <w:ilvl w:val="1"/>
          <w:numId w:val="2"/>
        </w:numPr>
        <w:jc w:val="both"/>
      </w:pPr>
      <w:r w:rsidRPr="008A719A">
        <w:t xml:space="preserve">Please focus your comments on columns A (monitoring elements), B (indicators) and C (Indicator baseline year and frequency of updates) of the tables 1 and 2. </w:t>
      </w:r>
    </w:p>
    <w:p w14:paraId="09A79EAF" w14:textId="77777777" w:rsidR="006B1C47" w:rsidRPr="008A719A" w:rsidRDefault="006B1C47" w:rsidP="00C3282F">
      <w:pPr>
        <w:pBdr>
          <w:top w:val="nil"/>
          <w:left w:val="nil"/>
          <w:bottom w:val="nil"/>
          <w:right w:val="nil"/>
          <w:between w:val="nil"/>
        </w:pBdr>
        <w:ind w:left="720"/>
        <w:jc w:val="both"/>
        <w:rPr>
          <w:color w:val="000000"/>
        </w:rPr>
      </w:pPr>
    </w:p>
    <w:p w14:paraId="7E7F5DB0" w14:textId="77777777" w:rsidR="006B1C47" w:rsidRPr="008A719A" w:rsidRDefault="004430E6" w:rsidP="00C3282F">
      <w:pPr>
        <w:numPr>
          <w:ilvl w:val="1"/>
          <w:numId w:val="2"/>
        </w:numPr>
        <w:jc w:val="both"/>
      </w:pPr>
      <w:r w:rsidRPr="008A719A">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773A1907" w14:textId="77777777" w:rsidR="006B1C47" w:rsidRPr="008A719A" w:rsidRDefault="006B1C47" w:rsidP="00C3282F">
      <w:pPr>
        <w:pBdr>
          <w:top w:val="nil"/>
          <w:left w:val="nil"/>
          <w:bottom w:val="nil"/>
          <w:right w:val="nil"/>
          <w:between w:val="nil"/>
        </w:pBdr>
        <w:ind w:left="720"/>
        <w:jc w:val="both"/>
        <w:rPr>
          <w:color w:val="000000"/>
        </w:rPr>
      </w:pPr>
    </w:p>
    <w:p w14:paraId="0ADF178F" w14:textId="77777777" w:rsidR="006B1C47" w:rsidRPr="008A719A" w:rsidRDefault="004430E6" w:rsidP="00C3282F">
      <w:pPr>
        <w:numPr>
          <w:ilvl w:val="1"/>
          <w:numId w:val="2"/>
        </w:numPr>
        <w:jc w:val="both"/>
      </w:pPr>
      <w:r w:rsidRPr="008A719A">
        <w:t>All review comments will be posted on the webpage</w:t>
      </w:r>
      <w:r w:rsidRPr="008A719A">
        <w:rPr>
          <w:vertAlign w:val="superscript"/>
        </w:rPr>
        <w:footnoteReference w:id="2"/>
      </w:r>
      <w:r w:rsidRPr="008A719A">
        <w:t xml:space="preserve"> for the post-2020 global biodiversity framework in the interests of transparency</w:t>
      </w:r>
    </w:p>
    <w:p w14:paraId="2B977FB9" w14:textId="77777777" w:rsidR="006B1C47" w:rsidRPr="008A719A" w:rsidRDefault="006B1C47" w:rsidP="00C3282F">
      <w:pPr>
        <w:ind w:left="360"/>
        <w:jc w:val="both"/>
      </w:pPr>
    </w:p>
    <w:p w14:paraId="6E0BAD94" w14:textId="77777777" w:rsidR="006B1C47" w:rsidRPr="008A719A" w:rsidRDefault="004430E6" w:rsidP="00C3282F">
      <w:pPr>
        <w:numPr>
          <w:ilvl w:val="0"/>
          <w:numId w:val="2"/>
        </w:numPr>
        <w:ind w:left="360" w:firstLine="0"/>
        <w:jc w:val="both"/>
      </w:pPr>
      <w:r w:rsidRPr="008A719A">
        <w:t xml:space="preserve">Should you have any questions regarding the review process, please contact </w:t>
      </w:r>
      <w:hyperlink r:id="rId9">
        <w:r w:rsidRPr="008A719A">
          <w:rPr>
            <w:color w:val="0000FF"/>
            <w:u w:val="single"/>
          </w:rPr>
          <w:t>secretariat@cbd.int</w:t>
        </w:r>
      </w:hyperlink>
      <w:r w:rsidRPr="008A719A">
        <w:t xml:space="preserve">.  </w:t>
      </w:r>
    </w:p>
    <w:p w14:paraId="510EEAA5" w14:textId="77777777" w:rsidR="006B1C47" w:rsidRPr="008A719A" w:rsidRDefault="006B1C47" w:rsidP="00C3282F">
      <w:pPr>
        <w:pBdr>
          <w:top w:val="nil"/>
          <w:left w:val="nil"/>
          <w:bottom w:val="nil"/>
          <w:right w:val="nil"/>
          <w:between w:val="nil"/>
        </w:pBdr>
        <w:ind w:left="360"/>
        <w:jc w:val="both"/>
        <w:rPr>
          <w:color w:val="000000"/>
          <w:u w:val="single"/>
        </w:rPr>
      </w:pPr>
    </w:p>
    <w:p w14:paraId="444C9ABA" w14:textId="77777777" w:rsidR="006B1C47" w:rsidRPr="008A719A" w:rsidRDefault="006B1C47" w:rsidP="00C3282F">
      <w:pPr>
        <w:pBdr>
          <w:top w:val="nil"/>
          <w:left w:val="nil"/>
          <w:bottom w:val="nil"/>
          <w:right w:val="nil"/>
          <w:between w:val="nil"/>
        </w:pBdr>
        <w:ind w:left="360"/>
        <w:jc w:val="both"/>
        <w:rPr>
          <w:color w:val="000000"/>
          <w:u w:val="single"/>
        </w:rPr>
      </w:pPr>
    </w:p>
    <w:p w14:paraId="49D8A2CB" w14:textId="77777777" w:rsidR="006B1C47" w:rsidRPr="008A719A" w:rsidRDefault="004430E6" w:rsidP="00C3282F">
      <w:pPr>
        <w:pBdr>
          <w:top w:val="nil"/>
          <w:left w:val="nil"/>
          <w:bottom w:val="nil"/>
          <w:right w:val="nil"/>
          <w:between w:val="nil"/>
        </w:pBdr>
        <w:ind w:left="360"/>
        <w:jc w:val="both"/>
        <w:rPr>
          <w:color w:val="000000"/>
          <w:u w:val="single"/>
        </w:rPr>
      </w:pPr>
      <w:r w:rsidRPr="008A719A">
        <w:rPr>
          <w:b/>
          <w:i/>
          <w:color w:val="000000"/>
          <w:u w:val="single"/>
        </w:rPr>
        <w:t>III. Template for Comments</w:t>
      </w:r>
    </w:p>
    <w:p w14:paraId="16EA1BB1" w14:textId="77777777" w:rsidR="006B1C47" w:rsidRPr="008A719A" w:rsidRDefault="006B1C47" w:rsidP="00C3282F">
      <w:pPr>
        <w:pBdr>
          <w:top w:val="nil"/>
          <w:left w:val="nil"/>
          <w:bottom w:val="nil"/>
          <w:right w:val="nil"/>
          <w:between w:val="nil"/>
        </w:pBdr>
        <w:ind w:left="360"/>
        <w:jc w:val="both"/>
        <w:rPr>
          <w:color w:val="000000"/>
        </w:rPr>
      </w:pPr>
    </w:p>
    <w:p w14:paraId="2E3515E4" w14:textId="77777777" w:rsidR="006B1C47" w:rsidRPr="008A719A" w:rsidRDefault="004430E6" w:rsidP="00C3282F">
      <w:pPr>
        <w:numPr>
          <w:ilvl w:val="0"/>
          <w:numId w:val="2"/>
        </w:numPr>
        <w:pBdr>
          <w:top w:val="nil"/>
          <w:left w:val="nil"/>
          <w:bottom w:val="nil"/>
          <w:right w:val="nil"/>
          <w:between w:val="nil"/>
        </w:pBdr>
        <w:ind w:left="360" w:firstLine="0"/>
        <w:jc w:val="both"/>
        <w:rPr>
          <w:color w:val="000000"/>
        </w:rPr>
      </w:pPr>
      <w:r w:rsidRPr="008A719A">
        <w:rPr>
          <w:color w:val="000000"/>
        </w:rPr>
        <w:t xml:space="preserve">Please use the review template below when providing comments. </w:t>
      </w:r>
    </w:p>
    <w:p w14:paraId="45959555" w14:textId="77777777" w:rsidR="006B1C47" w:rsidRPr="008A719A" w:rsidRDefault="006B1C47" w:rsidP="00C3282F">
      <w:pPr>
        <w:jc w:val="both"/>
      </w:pPr>
    </w:p>
    <w:p w14:paraId="168EBEFD" w14:textId="77777777" w:rsidR="006B1C47" w:rsidRPr="008A719A" w:rsidRDefault="004430E6" w:rsidP="00C3282F">
      <w:pPr>
        <w:numPr>
          <w:ilvl w:val="0"/>
          <w:numId w:val="2"/>
        </w:numPr>
        <w:pBdr>
          <w:top w:val="nil"/>
          <w:left w:val="nil"/>
          <w:bottom w:val="nil"/>
          <w:right w:val="nil"/>
          <w:between w:val="nil"/>
        </w:pBdr>
        <w:ind w:left="360" w:firstLine="0"/>
        <w:jc w:val="both"/>
        <w:rPr>
          <w:color w:val="000000"/>
        </w:rPr>
      </w:pPr>
      <w:r w:rsidRPr="008A719A">
        <w:rPr>
          <w:color w:val="000000"/>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7D41B2F8" w14:textId="77777777" w:rsidR="006B1C47" w:rsidRPr="008A719A" w:rsidRDefault="006B1C47" w:rsidP="00C3282F">
      <w:pPr>
        <w:pBdr>
          <w:top w:val="nil"/>
          <w:left w:val="nil"/>
          <w:bottom w:val="nil"/>
          <w:right w:val="nil"/>
          <w:between w:val="nil"/>
        </w:pBdr>
        <w:ind w:left="720"/>
        <w:jc w:val="both"/>
        <w:rPr>
          <w:color w:val="000000"/>
        </w:rPr>
      </w:pPr>
    </w:p>
    <w:p w14:paraId="5C7BC3BC" w14:textId="77777777" w:rsidR="006B1C47" w:rsidRPr="008A719A" w:rsidRDefault="004430E6" w:rsidP="00C3282F">
      <w:pPr>
        <w:pBdr>
          <w:top w:val="nil"/>
          <w:left w:val="nil"/>
          <w:bottom w:val="nil"/>
          <w:right w:val="nil"/>
          <w:between w:val="nil"/>
        </w:pBdr>
        <w:jc w:val="both"/>
        <w:rPr>
          <w:b/>
          <w:u w:val="single"/>
        </w:rPr>
      </w:pPr>
      <w:r w:rsidRPr="008A719A">
        <w:br w:type="page"/>
      </w:r>
    </w:p>
    <w:p w14:paraId="1310F604" w14:textId="77777777" w:rsidR="006B1C47" w:rsidRPr="008A719A" w:rsidRDefault="004430E6" w:rsidP="00C3282F">
      <w:pPr>
        <w:pBdr>
          <w:top w:val="nil"/>
          <w:left w:val="nil"/>
          <w:bottom w:val="nil"/>
          <w:right w:val="nil"/>
          <w:between w:val="nil"/>
        </w:pBdr>
        <w:jc w:val="center"/>
        <w:rPr>
          <w:color w:val="000000"/>
          <w:u w:val="single"/>
        </w:rPr>
      </w:pPr>
      <w:r w:rsidRPr="008A719A">
        <w:rPr>
          <w:b/>
          <w:color w:val="000000"/>
          <w:u w:val="single"/>
        </w:rPr>
        <w:lastRenderedPageBreak/>
        <w:t>TEMPLATE FOR COMMENTS</w:t>
      </w:r>
    </w:p>
    <w:p w14:paraId="0CBAAE74" w14:textId="77777777" w:rsidR="006B1C47" w:rsidRPr="008A719A" w:rsidRDefault="006B1C47" w:rsidP="00C3282F">
      <w:pPr>
        <w:pBdr>
          <w:top w:val="nil"/>
          <w:left w:val="nil"/>
          <w:bottom w:val="nil"/>
          <w:right w:val="nil"/>
          <w:between w:val="nil"/>
        </w:pBdr>
        <w:jc w:val="both"/>
        <w:rPr>
          <w:color w:val="FF0000"/>
          <w:u w:val="single"/>
        </w:rPr>
      </w:pPr>
    </w:p>
    <w:tbl>
      <w:tblPr>
        <w:tblStyle w:val="TableGrid"/>
        <w:tblW w:w="9606" w:type="dxa"/>
        <w:tblLayout w:type="fixed"/>
        <w:tblLook w:val="0000" w:firstRow="0" w:lastRow="0" w:firstColumn="0" w:lastColumn="0" w:noHBand="0" w:noVBand="0"/>
      </w:tblPr>
      <w:tblGrid>
        <w:gridCol w:w="817"/>
        <w:gridCol w:w="815"/>
        <w:gridCol w:w="974"/>
        <w:gridCol w:w="196"/>
        <w:gridCol w:w="1019"/>
        <w:gridCol w:w="5785"/>
      </w:tblGrid>
      <w:tr w:rsidR="00C3282F" w:rsidRPr="008A719A" w14:paraId="1115E89B" w14:textId="0E9DA5E3" w:rsidTr="00C3282F">
        <w:trPr>
          <w:trHeight w:val="242"/>
        </w:trPr>
        <w:tc>
          <w:tcPr>
            <w:tcW w:w="9606" w:type="dxa"/>
            <w:gridSpan w:val="6"/>
          </w:tcPr>
          <w:p w14:paraId="70C3580D" w14:textId="77777777" w:rsidR="00C3282F" w:rsidRPr="008A719A" w:rsidRDefault="00C3282F" w:rsidP="00C3282F">
            <w:pPr>
              <w:jc w:val="both"/>
            </w:pPr>
            <w:r w:rsidRPr="008A719A">
              <w:rPr>
                <w:b/>
              </w:rPr>
              <w:t>Review comments on the draft monitoring framework for the post-2020 global biodiversity framework</w:t>
            </w:r>
          </w:p>
        </w:tc>
      </w:tr>
      <w:tr w:rsidR="00C3282F" w:rsidRPr="008A719A" w14:paraId="7BC72758" w14:textId="636C25E4" w:rsidTr="00C3282F">
        <w:trPr>
          <w:trHeight w:val="233"/>
        </w:trPr>
        <w:tc>
          <w:tcPr>
            <w:tcW w:w="9606" w:type="dxa"/>
            <w:gridSpan w:val="6"/>
          </w:tcPr>
          <w:p w14:paraId="10893BC8" w14:textId="77777777" w:rsidR="00C3282F" w:rsidRPr="008A719A" w:rsidRDefault="00C3282F" w:rsidP="00C3282F">
            <w:pPr>
              <w:jc w:val="both"/>
            </w:pPr>
            <w:r w:rsidRPr="008A719A">
              <w:rPr>
                <w:i/>
              </w:rPr>
              <w:t>Contact information</w:t>
            </w:r>
          </w:p>
        </w:tc>
      </w:tr>
      <w:tr w:rsidR="00C3282F" w:rsidRPr="008A719A" w14:paraId="5CE3442F" w14:textId="7B76CB79" w:rsidTr="00C3282F">
        <w:trPr>
          <w:trHeight w:val="270"/>
        </w:trPr>
        <w:tc>
          <w:tcPr>
            <w:tcW w:w="2802" w:type="dxa"/>
            <w:gridSpan w:val="4"/>
          </w:tcPr>
          <w:p w14:paraId="223D43F2" w14:textId="77777777" w:rsidR="00C3282F" w:rsidRPr="008A719A" w:rsidRDefault="00C3282F" w:rsidP="00C3282F">
            <w:pPr>
              <w:pBdr>
                <w:top w:val="nil"/>
                <w:left w:val="nil"/>
                <w:bottom w:val="nil"/>
                <w:right w:val="nil"/>
                <w:between w:val="nil"/>
              </w:pBdr>
              <w:jc w:val="both"/>
              <w:rPr>
                <w:color w:val="000000"/>
              </w:rPr>
            </w:pPr>
            <w:r w:rsidRPr="008A719A">
              <w:rPr>
                <w:b/>
                <w:color w:val="000000"/>
              </w:rPr>
              <w:t>Surname:</w:t>
            </w:r>
          </w:p>
        </w:tc>
        <w:tc>
          <w:tcPr>
            <w:tcW w:w="6804" w:type="dxa"/>
            <w:gridSpan w:val="2"/>
          </w:tcPr>
          <w:p w14:paraId="236460D3" w14:textId="77777777" w:rsidR="00C3282F" w:rsidRPr="008A719A" w:rsidRDefault="00C3282F" w:rsidP="00C3282F">
            <w:pPr>
              <w:jc w:val="both"/>
            </w:pPr>
            <w:r w:rsidRPr="008A719A">
              <w:t>Rai</w:t>
            </w:r>
          </w:p>
        </w:tc>
      </w:tr>
      <w:tr w:rsidR="00C3282F" w:rsidRPr="008A719A" w14:paraId="1DD17F1D" w14:textId="2F7B5DA8" w:rsidTr="00C3282F">
        <w:trPr>
          <w:trHeight w:val="270"/>
        </w:trPr>
        <w:tc>
          <w:tcPr>
            <w:tcW w:w="2802" w:type="dxa"/>
            <w:gridSpan w:val="4"/>
          </w:tcPr>
          <w:p w14:paraId="15BBAE7F" w14:textId="77777777" w:rsidR="00C3282F" w:rsidRPr="008A719A" w:rsidRDefault="00C3282F" w:rsidP="00C3282F">
            <w:pPr>
              <w:pBdr>
                <w:top w:val="nil"/>
                <w:left w:val="nil"/>
                <w:bottom w:val="nil"/>
                <w:right w:val="nil"/>
                <w:between w:val="nil"/>
              </w:pBdr>
              <w:jc w:val="both"/>
              <w:rPr>
                <w:color w:val="000000"/>
              </w:rPr>
            </w:pPr>
            <w:r w:rsidRPr="008A719A">
              <w:rPr>
                <w:b/>
                <w:color w:val="000000"/>
              </w:rPr>
              <w:t>Given Name:</w:t>
            </w:r>
          </w:p>
        </w:tc>
        <w:tc>
          <w:tcPr>
            <w:tcW w:w="6804" w:type="dxa"/>
            <w:gridSpan w:val="2"/>
          </w:tcPr>
          <w:p w14:paraId="5C21F56F" w14:textId="77777777" w:rsidR="00C3282F" w:rsidRPr="008A719A" w:rsidRDefault="00C3282F" w:rsidP="00C3282F">
            <w:pPr>
              <w:jc w:val="both"/>
            </w:pPr>
            <w:r w:rsidRPr="008A719A">
              <w:t>Mrinalini</w:t>
            </w:r>
          </w:p>
        </w:tc>
      </w:tr>
      <w:tr w:rsidR="00C3282F" w:rsidRPr="008A719A" w14:paraId="0C6BA2B2" w14:textId="5AE055C3" w:rsidTr="00C3282F">
        <w:trPr>
          <w:trHeight w:val="280"/>
        </w:trPr>
        <w:tc>
          <w:tcPr>
            <w:tcW w:w="2802" w:type="dxa"/>
            <w:gridSpan w:val="4"/>
          </w:tcPr>
          <w:p w14:paraId="09064292" w14:textId="77777777" w:rsidR="00C3282F" w:rsidRPr="008A719A" w:rsidRDefault="00C3282F" w:rsidP="00C3282F">
            <w:pPr>
              <w:pBdr>
                <w:top w:val="nil"/>
                <w:left w:val="nil"/>
                <w:bottom w:val="nil"/>
                <w:right w:val="nil"/>
                <w:between w:val="nil"/>
              </w:pBdr>
              <w:jc w:val="both"/>
              <w:rPr>
                <w:color w:val="000000"/>
              </w:rPr>
            </w:pPr>
            <w:r w:rsidRPr="008A719A">
              <w:rPr>
                <w:b/>
                <w:color w:val="000000"/>
              </w:rPr>
              <w:t xml:space="preserve">Government </w:t>
            </w:r>
            <w:r w:rsidRPr="008A719A">
              <w:rPr>
                <w:color w:val="000000"/>
              </w:rPr>
              <w:t>(if applicable)</w:t>
            </w:r>
            <w:r w:rsidRPr="008A719A">
              <w:rPr>
                <w:b/>
                <w:color w:val="000000"/>
              </w:rPr>
              <w:t xml:space="preserve">: </w:t>
            </w:r>
          </w:p>
        </w:tc>
        <w:tc>
          <w:tcPr>
            <w:tcW w:w="6804" w:type="dxa"/>
            <w:gridSpan w:val="2"/>
          </w:tcPr>
          <w:p w14:paraId="50349602" w14:textId="77777777" w:rsidR="00C3282F" w:rsidRPr="008A719A" w:rsidRDefault="00C3282F" w:rsidP="00C3282F">
            <w:pPr>
              <w:jc w:val="both"/>
            </w:pPr>
          </w:p>
        </w:tc>
      </w:tr>
      <w:tr w:rsidR="00C3282F" w:rsidRPr="008A719A" w14:paraId="49E7E55D" w14:textId="1C35C96E" w:rsidTr="00C3282F">
        <w:trPr>
          <w:trHeight w:val="270"/>
        </w:trPr>
        <w:tc>
          <w:tcPr>
            <w:tcW w:w="2802" w:type="dxa"/>
            <w:gridSpan w:val="4"/>
          </w:tcPr>
          <w:p w14:paraId="184D4395" w14:textId="77777777" w:rsidR="00C3282F" w:rsidRPr="008A719A" w:rsidRDefault="00C3282F" w:rsidP="00C3282F">
            <w:pPr>
              <w:pBdr>
                <w:top w:val="nil"/>
                <w:left w:val="nil"/>
                <w:bottom w:val="nil"/>
                <w:right w:val="nil"/>
                <w:between w:val="nil"/>
              </w:pBdr>
              <w:jc w:val="both"/>
              <w:rPr>
                <w:color w:val="000000"/>
              </w:rPr>
            </w:pPr>
            <w:r w:rsidRPr="008A719A">
              <w:rPr>
                <w:b/>
                <w:color w:val="000000"/>
              </w:rPr>
              <w:t>Organization:</w:t>
            </w:r>
          </w:p>
        </w:tc>
        <w:tc>
          <w:tcPr>
            <w:tcW w:w="6804" w:type="dxa"/>
            <w:gridSpan w:val="2"/>
          </w:tcPr>
          <w:p w14:paraId="67267874" w14:textId="35C41E3C" w:rsidR="00C3282F" w:rsidRPr="008A719A" w:rsidRDefault="00C3282F" w:rsidP="00C3282F">
            <w:pPr>
              <w:jc w:val="both"/>
            </w:pPr>
            <w:r w:rsidRPr="008A719A">
              <w:t xml:space="preserve">CBD Women </w:t>
            </w:r>
            <w:r w:rsidR="008E1666" w:rsidRPr="008A719A">
              <w:t>Caucus</w:t>
            </w:r>
          </w:p>
        </w:tc>
      </w:tr>
      <w:tr w:rsidR="00C3282F" w:rsidRPr="008A719A" w14:paraId="5E5A268B" w14:textId="1C06C1B9" w:rsidTr="00C3282F">
        <w:trPr>
          <w:trHeight w:val="280"/>
        </w:trPr>
        <w:tc>
          <w:tcPr>
            <w:tcW w:w="2802" w:type="dxa"/>
            <w:gridSpan w:val="4"/>
          </w:tcPr>
          <w:p w14:paraId="6056F7DA" w14:textId="77777777" w:rsidR="00C3282F" w:rsidRPr="008A719A" w:rsidRDefault="00C3282F" w:rsidP="00C3282F">
            <w:pPr>
              <w:pBdr>
                <w:top w:val="nil"/>
                <w:left w:val="nil"/>
                <w:bottom w:val="nil"/>
                <w:right w:val="nil"/>
                <w:between w:val="nil"/>
              </w:pBdr>
              <w:jc w:val="both"/>
              <w:rPr>
                <w:color w:val="000000"/>
              </w:rPr>
            </w:pPr>
            <w:r w:rsidRPr="008A719A">
              <w:rPr>
                <w:b/>
                <w:color w:val="000000"/>
              </w:rPr>
              <w:t xml:space="preserve">Address:  </w:t>
            </w:r>
          </w:p>
        </w:tc>
        <w:tc>
          <w:tcPr>
            <w:tcW w:w="6804" w:type="dxa"/>
            <w:gridSpan w:val="2"/>
          </w:tcPr>
          <w:p w14:paraId="036F4296" w14:textId="7D1B8990" w:rsidR="00C3282F" w:rsidRPr="008A719A" w:rsidRDefault="008E1666" w:rsidP="00C3282F">
            <w:pPr>
              <w:jc w:val="both"/>
            </w:pPr>
            <w:r w:rsidRPr="008A719A">
              <w:t>Chiang Mai</w:t>
            </w:r>
          </w:p>
        </w:tc>
      </w:tr>
      <w:tr w:rsidR="00C3282F" w:rsidRPr="008A719A" w14:paraId="6FE7CF97" w14:textId="7A269C83" w:rsidTr="00C3282F">
        <w:trPr>
          <w:trHeight w:val="270"/>
        </w:trPr>
        <w:tc>
          <w:tcPr>
            <w:tcW w:w="2802" w:type="dxa"/>
            <w:gridSpan w:val="4"/>
          </w:tcPr>
          <w:p w14:paraId="43858939" w14:textId="77777777" w:rsidR="00C3282F" w:rsidRPr="008A719A" w:rsidRDefault="00C3282F" w:rsidP="00C3282F">
            <w:pPr>
              <w:pBdr>
                <w:top w:val="nil"/>
                <w:left w:val="nil"/>
                <w:bottom w:val="nil"/>
                <w:right w:val="nil"/>
                <w:between w:val="nil"/>
              </w:pBdr>
              <w:jc w:val="both"/>
              <w:rPr>
                <w:color w:val="000000"/>
              </w:rPr>
            </w:pPr>
            <w:r w:rsidRPr="008A719A">
              <w:rPr>
                <w:b/>
                <w:color w:val="000000"/>
              </w:rPr>
              <w:t>City:</w:t>
            </w:r>
          </w:p>
        </w:tc>
        <w:tc>
          <w:tcPr>
            <w:tcW w:w="6804" w:type="dxa"/>
            <w:gridSpan w:val="2"/>
          </w:tcPr>
          <w:p w14:paraId="74EE2AAB" w14:textId="77777777" w:rsidR="00C3282F" w:rsidRPr="008A719A" w:rsidRDefault="00C3282F" w:rsidP="00C3282F">
            <w:pPr>
              <w:jc w:val="both"/>
            </w:pPr>
            <w:r w:rsidRPr="008A719A">
              <w:t xml:space="preserve">Chiang Mai </w:t>
            </w:r>
          </w:p>
        </w:tc>
      </w:tr>
      <w:tr w:rsidR="00C3282F" w:rsidRPr="008A719A" w14:paraId="52B1764A" w14:textId="1B84F534" w:rsidTr="00C3282F">
        <w:trPr>
          <w:trHeight w:val="280"/>
        </w:trPr>
        <w:tc>
          <w:tcPr>
            <w:tcW w:w="2802" w:type="dxa"/>
            <w:gridSpan w:val="4"/>
          </w:tcPr>
          <w:p w14:paraId="2B13BC3B" w14:textId="77777777" w:rsidR="00C3282F" w:rsidRPr="008A719A" w:rsidRDefault="00C3282F" w:rsidP="00C3282F">
            <w:pPr>
              <w:pBdr>
                <w:top w:val="nil"/>
                <w:left w:val="nil"/>
                <w:bottom w:val="nil"/>
                <w:right w:val="nil"/>
                <w:between w:val="nil"/>
              </w:pBdr>
              <w:jc w:val="both"/>
              <w:rPr>
                <w:color w:val="000000"/>
              </w:rPr>
            </w:pPr>
            <w:r w:rsidRPr="008A719A">
              <w:rPr>
                <w:b/>
                <w:color w:val="000000"/>
              </w:rPr>
              <w:t>Country:</w:t>
            </w:r>
          </w:p>
        </w:tc>
        <w:tc>
          <w:tcPr>
            <w:tcW w:w="6804" w:type="dxa"/>
            <w:gridSpan w:val="2"/>
          </w:tcPr>
          <w:p w14:paraId="2F28FE53" w14:textId="77777777" w:rsidR="00C3282F" w:rsidRPr="008A719A" w:rsidRDefault="00C3282F" w:rsidP="00C3282F">
            <w:pPr>
              <w:jc w:val="both"/>
            </w:pPr>
            <w:r w:rsidRPr="008A719A">
              <w:t>Thailand</w:t>
            </w:r>
          </w:p>
        </w:tc>
      </w:tr>
      <w:tr w:rsidR="00C3282F" w:rsidRPr="008A719A" w14:paraId="573E0629" w14:textId="0C12E47D" w:rsidTr="00C3282F">
        <w:trPr>
          <w:trHeight w:val="233"/>
        </w:trPr>
        <w:tc>
          <w:tcPr>
            <w:tcW w:w="2802" w:type="dxa"/>
            <w:gridSpan w:val="4"/>
          </w:tcPr>
          <w:p w14:paraId="7D13E14D" w14:textId="77777777" w:rsidR="00C3282F" w:rsidRPr="008A719A" w:rsidRDefault="00C3282F" w:rsidP="00C3282F">
            <w:pPr>
              <w:pBdr>
                <w:top w:val="nil"/>
                <w:left w:val="nil"/>
                <w:bottom w:val="nil"/>
                <w:right w:val="nil"/>
                <w:between w:val="nil"/>
              </w:pBdr>
              <w:jc w:val="both"/>
              <w:rPr>
                <w:b/>
                <w:color w:val="000000"/>
              </w:rPr>
            </w:pPr>
            <w:r w:rsidRPr="008A719A">
              <w:rPr>
                <w:b/>
                <w:color w:val="000000"/>
              </w:rPr>
              <w:t>E-mail:</w:t>
            </w:r>
          </w:p>
        </w:tc>
        <w:tc>
          <w:tcPr>
            <w:tcW w:w="6804" w:type="dxa"/>
            <w:gridSpan w:val="2"/>
          </w:tcPr>
          <w:p w14:paraId="7EB740CD" w14:textId="77777777" w:rsidR="00C3282F" w:rsidRPr="008A719A" w:rsidRDefault="00AF7D4C" w:rsidP="00C3282F">
            <w:pPr>
              <w:jc w:val="both"/>
            </w:pPr>
            <w:hyperlink r:id="rId10">
              <w:r w:rsidR="00C3282F" w:rsidRPr="008A719A">
                <w:rPr>
                  <w:color w:val="1155CC"/>
                  <w:u w:val="single"/>
                </w:rPr>
                <w:t>mrinalini.rai@women4biodiversity.org</w:t>
              </w:r>
            </w:hyperlink>
            <w:r w:rsidR="00C3282F" w:rsidRPr="008A719A">
              <w:t xml:space="preserve"> / </w:t>
            </w:r>
            <w:hyperlink r:id="rId11">
              <w:r w:rsidR="00C3282F" w:rsidRPr="008A719A">
                <w:rPr>
                  <w:color w:val="1155CC"/>
                  <w:u w:val="single"/>
                </w:rPr>
                <w:t>mrinalini.rai@gmail.com</w:t>
              </w:r>
            </w:hyperlink>
            <w:r w:rsidR="00C3282F" w:rsidRPr="008A719A">
              <w:t xml:space="preserve"> </w:t>
            </w:r>
          </w:p>
        </w:tc>
      </w:tr>
      <w:tr w:rsidR="00C3282F" w:rsidRPr="008A719A" w14:paraId="15F0396F" w14:textId="77777777" w:rsidTr="00C3282F">
        <w:trPr>
          <w:trHeight w:val="224"/>
        </w:trPr>
        <w:tc>
          <w:tcPr>
            <w:tcW w:w="817" w:type="dxa"/>
          </w:tcPr>
          <w:p w14:paraId="69D5D54A" w14:textId="38BEAB3E" w:rsidR="00C3282F" w:rsidRPr="008A719A" w:rsidRDefault="00C3282F" w:rsidP="00495D05">
            <w:pPr>
              <w:jc w:val="both"/>
            </w:pPr>
            <w:r w:rsidRPr="008A719A">
              <w:t>Page</w:t>
            </w:r>
          </w:p>
        </w:tc>
        <w:tc>
          <w:tcPr>
            <w:tcW w:w="815" w:type="dxa"/>
          </w:tcPr>
          <w:p w14:paraId="4B64626E" w14:textId="5D650D0D" w:rsidR="00C3282F" w:rsidRPr="008A719A" w:rsidRDefault="00C3282F" w:rsidP="00495D05">
            <w:pPr>
              <w:jc w:val="both"/>
            </w:pPr>
            <w:r w:rsidRPr="008A719A">
              <w:t>Column</w:t>
            </w:r>
          </w:p>
        </w:tc>
        <w:tc>
          <w:tcPr>
            <w:tcW w:w="7974" w:type="dxa"/>
            <w:gridSpan w:val="4"/>
          </w:tcPr>
          <w:p w14:paraId="6520FB0A" w14:textId="0C12ECDD" w:rsidR="00C3282F" w:rsidRPr="008A719A" w:rsidRDefault="00C3282F" w:rsidP="00495D05">
            <w:pPr>
              <w:jc w:val="both"/>
              <w:rPr>
                <w:b/>
                <w:i/>
              </w:rPr>
            </w:pPr>
            <w:r w:rsidRPr="008A719A">
              <w:rPr>
                <w:b/>
                <w:i/>
              </w:rPr>
              <w:t>General Comments</w:t>
            </w:r>
          </w:p>
        </w:tc>
      </w:tr>
      <w:tr w:rsidR="00C3282F" w:rsidRPr="008A719A" w14:paraId="546A08A5" w14:textId="77777777" w:rsidTr="00C3282F">
        <w:trPr>
          <w:trHeight w:val="224"/>
        </w:trPr>
        <w:tc>
          <w:tcPr>
            <w:tcW w:w="817" w:type="dxa"/>
          </w:tcPr>
          <w:p w14:paraId="06536EB1" w14:textId="77777777" w:rsidR="00C3282F" w:rsidRPr="008A719A" w:rsidRDefault="00C3282F" w:rsidP="00495D05">
            <w:pPr>
              <w:jc w:val="both"/>
            </w:pPr>
          </w:p>
        </w:tc>
        <w:tc>
          <w:tcPr>
            <w:tcW w:w="815" w:type="dxa"/>
          </w:tcPr>
          <w:p w14:paraId="49CA3206" w14:textId="08B2A509" w:rsidR="00C3282F" w:rsidRPr="008A719A" w:rsidRDefault="00C3282F" w:rsidP="00495D05">
            <w:pPr>
              <w:jc w:val="both"/>
            </w:pPr>
            <w:r w:rsidRPr="008A719A">
              <w:t>0</w:t>
            </w:r>
          </w:p>
        </w:tc>
        <w:tc>
          <w:tcPr>
            <w:tcW w:w="7974" w:type="dxa"/>
            <w:gridSpan w:val="4"/>
          </w:tcPr>
          <w:p w14:paraId="4D15885E" w14:textId="77777777" w:rsidR="00C3282F" w:rsidRPr="008A719A" w:rsidRDefault="00C3282F" w:rsidP="00495D05">
            <w:pPr>
              <w:rPr>
                <w:bCs/>
              </w:rPr>
            </w:pPr>
            <w:r w:rsidRPr="008A719A">
              <w:rPr>
                <w:bCs/>
              </w:rPr>
              <w:t xml:space="preserve">Secure, legal tenure rights—particularly for women, youth, indigenous peoples, and other marginalized populations—as well as inclusive land governance, are foundational to achieving the goals of the monitoring framework of the Post-2020 Global Biodiversity Framework (GBF). </w:t>
            </w:r>
          </w:p>
          <w:p w14:paraId="4E1D4CD3" w14:textId="77777777" w:rsidR="00C3282F" w:rsidRPr="008A719A" w:rsidRDefault="00C3282F" w:rsidP="00495D05">
            <w:pPr>
              <w:rPr>
                <w:bCs/>
              </w:rPr>
            </w:pPr>
          </w:p>
          <w:p w14:paraId="551909DA" w14:textId="77777777" w:rsidR="00C3282F" w:rsidRPr="008A719A" w:rsidRDefault="00C3282F" w:rsidP="00495D05">
            <w:pPr>
              <w:rPr>
                <w:bCs/>
              </w:rPr>
            </w:pPr>
            <w:r w:rsidRPr="008A719A">
              <w:rPr>
                <w:bCs/>
              </w:rPr>
              <w:t xml:space="preserve">While the current draft of the monitoring framework includes references to inclusive tenure rights as well as inclusive decision-making and holistic governance approaches (T2.4, T2.7, T20.1, T20.2, T20.3), it would benefit from stronger linkages to the Sustainable Development Goals (SDG) indicators related specifically to inclusive tenure rights and governance, in particular: SDG indicators 1.4.2, 5.a.1, and 5.a.2. While 5.a.2 is included in the Executive Secretary’s note on </w:t>
            </w:r>
            <w:r w:rsidRPr="008A719A">
              <w:rPr>
                <w:b/>
              </w:rPr>
              <w:t>“Linkages Between the Post-2020 Global Biodiversity Framework and 2030 Agenda for Sustainable Development,”</w:t>
            </w:r>
            <w:r w:rsidRPr="008A719A">
              <w:rPr>
                <w:bCs/>
              </w:rPr>
              <w:t xml:space="preserve"> it is not included in the draft monitoring framework. We recommend acknowledging the role of land tenure in biodiversity conservation by including additional indicators and SDG linkages that hold countries accountable to ensuring land rights to advance biodiversity protection.</w:t>
            </w:r>
          </w:p>
          <w:p w14:paraId="3C9BC9CF" w14:textId="77777777" w:rsidR="00C3282F" w:rsidRPr="008A719A" w:rsidRDefault="00C3282F" w:rsidP="00495D05">
            <w:pPr>
              <w:rPr>
                <w:bCs/>
              </w:rPr>
            </w:pPr>
          </w:p>
          <w:p w14:paraId="3F99ED54" w14:textId="7555E38D" w:rsidR="00C3282F" w:rsidRPr="008A719A" w:rsidRDefault="00C3282F" w:rsidP="00495D05">
            <w:pPr>
              <w:rPr>
                <w:bCs/>
              </w:rPr>
            </w:pPr>
            <w:r w:rsidRPr="008A719A">
              <w:rPr>
                <w:bCs/>
              </w:rPr>
              <w:t xml:space="preserve">The monitoring framework would also benefit from better articulation of the links between inclusive tenure and governance and SDG indicators that already feature strongly in the framework, including 2.3.1, 2.3.2, 2.4.1, 5.5.1, 5.c.1, 11.3.1, 11.5.1, 13.1.2, 13.1.3, 13.b.1, 14.7.1, 15.1.1, 15.1.2, 15.2.1, 15.3.1, 15.4.1, 15.4.2., 15.a.1, </w:t>
            </w:r>
            <w:r w:rsidR="000767F9">
              <w:rPr>
                <w:bCs/>
              </w:rPr>
              <w:t xml:space="preserve">16.1, </w:t>
            </w:r>
            <w:r w:rsidRPr="008A719A">
              <w:rPr>
                <w:bCs/>
              </w:rPr>
              <w:t>16.7.2, and 17.14. Additionally, indicator 16.7.1, which calls for equitable representation in national and local institutions, including legislatures, public service, and the judiciary, should be considered. A focus on better inclusion in these institutions, and land line ministries in particular would contribute significantly to better land governance and stronger tenure security (including clarity and enforcement of rights) in support of biodiversity. Adding the proposed monitoring elements and indicators below will strengthen biodiversity conservation by addressing some of the root causes of land degradation: weak land tenure and nonrepresentative governance.</w:t>
            </w:r>
          </w:p>
          <w:p w14:paraId="0F329546" w14:textId="77777777" w:rsidR="00C3282F" w:rsidRPr="008A719A" w:rsidRDefault="00C3282F" w:rsidP="00495D05">
            <w:pPr>
              <w:rPr>
                <w:bCs/>
              </w:rPr>
            </w:pPr>
          </w:p>
          <w:p w14:paraId="2295452B" w14:textId="7C7CE054" w:rsidR="00C3282F" w:rsidRPr="008A719A" w:rsidRDefault="00C3282F" w:rsidP="00495D05">
            <w:pPr>
              <w:rPr>
                <w:bCs/>
              </w:rPr>
            </w:pPr>
            <w:r w:rsidRPr="008A719A">
              <w:rPr>
                <w:bCs/>
              </w:rPr>
              <w:lastRenderedPageBreak/>
              <w:t xml:space="preserve">In general, links between named SDG indicators and land governance and tenure could be strengthened by mapping trends and indicators included in the monitoring framework to tenure risks and incentives that may underly or drive those trends (e.g., deforestation, land cover change, fragmentation and quality of wetlands); examples of this mapping are provided in the “ Comments” section. </w:t>
            </w:r>
          </w:p>
          <w:p w14:paraId="538B58F0" w14:textId="77777777" w:rsidR="00C3282F" w:rsidRPr="008A719A" w:rsidRDefault="00C3282F" w:rsidP="00495D05">
            <w:pPr>
              <w:rPr>
                <w:bCs/>
              </w:rPr>
            </w:pPr>
          </w:p>
          <w:p w14:paraId="23DFD29F" w14:textId="77777777" w:rsidR="00C3282F" w:rsidRPr="008A719A" w:rsidRDefault="00C3282F" w:rsidP="00495D05">
            <w:pPr>
              <w:rPr>
                <w:color w:val="000000"/>
              </w:rPr>
            </w:pPr>
            <w:r w:rsidRPr="008A719A">
              <w:rPr>
                <w:bCs/>
              </w:rPr>
              <w:t xml:space="preserve">There are approximately 2.5 billion people globally </w:t>
            </w:r>
            <w:r w:rsidRPr="008A719A">
              <w:rPr>
                <w:color w:val="000000"/>
              </w:rPr>
              <w:t>who are rural land users, including indigenous peoples and local communities (agricultural, coastal, and forest-dwelling). These communities manage approximately 65 percent of the world’s land and coastal ecosystems.</w:t>
            </w:r>
            <w:r w:rsidRPr="008A719A">
              <w:rPr>
                <w:rStyle w:val="FootnoteReference"/>
                <w:color w:val="000000"/>
              </w:rPr>
              <w:footnoteReference w:id="3"/>
            </w:r>
            <w:r w:rsidRPr="008A719A">
              <w:rPr>
                <w:color w:val="000000"/>
              </w:rPr>
              <w:t xml:space="preserve"> We cannot address the biodiversity crisis or the climate crisis, or achieve sustainable and equitable development, without realizing the tenure and governance rights of these rural land users. This legal recognition is the basis for, and must be followed by, significant investment to include rural land users (with particular attention to intersecting vulnerabilities faced by women, youth, and other marginalized groups) in planning and implementation for biodiversity conservation and restoration. This approach is both rights-based and pragmatic: land users’ human rights are intertwined with biodiversity;</w:t>
            </w:r>
            <w:r w:rsidRPr="008A719A">
              <w:rPr>
                <w:rStyle w:val="FootnoteReference"/>
                <w:color w:val="000000"/>
              </w:rPr>
              <w:footnoteReference w:id="4"/>
            </w:r>
            <w:r w:rsidRPr="008A719A">
              <w:rPr>
                <w:color w:val="000000"/>
              </w:rPr>
              <w:t xml:space="preserve"> and achieving biodiversity goals will require a massive mobilization of effort. Rural land users should be equipped and incentivized economically to co-design and lead these efforts,</w:t>
            </w:r>
            <w:r w:rsidRPr="008A719A">
              <w:rPr>
                <w:rStyle w:val="FootnoteReference"/>
                <w:color w:val="000000"/>
              </w:rPr>
              <w:footnoteReference w:id="5"/>
            </w:r>
            <w:r w:rsidRPr="008A719A">
              <w:rPr>
                <w:color w:val="000000"/>
              </w:rPr>
              <w:t xml:space="preserve"> and secure tenure is an essential component of this engagement. States Parties should be urged to make a significant investment in rural infrastructure and resources for rural land users, to address multiple interlinked national and transnational policy priorities; biodiversity included, but also climate change, food security, and sustainable urbanization. </w:t>
            </w:r>
          </w:p>
          <w:p w14:paraId="5C9FD2A9" w14:textId="77777777" w:rsidR="00C3282F" w:rsidRPr="008A719A" w:rsidRDefault="00C3282F" w:rsidP="00495D05">
            <w:pPr>
              <w:rPr>
                <w:color w:val="000000"/>
              </w:rPr>
            </w:pPr>
          </w:p>
          <w:p w14:paraId="7A61805F" w14:textId="77777777" w:rsidR="00C3282F" w:rsidRPr="008A719A" w:rsidRDefault="00C3282F" w:rsidP="00495D05">
            <w:pPr>
              <w:rPr>
                <w:color w:val="000000"/>
              </w:rPr>
            </w:pPr>
            <w:r w:rsidRPr="008A719A">
              <w:rPr>
                <w:color w:val="000000"/>
              </w:rPr>
              <w:t>Given that a minority of rural and indigenous land is legally recognized, these communities are left vulnerable to more powerful actors at national levels who engage in land governance decision-making, often in isolation from national-level actors responsible for implementation of biodiversity and climate action frameworks. These communities are also vulnerable to powerful private sector forces seeking land for extractives, infrastructure and development, and even biofuel.</w:t>
            </w:r>
            <w:r w:rsidRPr="008A719A">
              <w:rPr>
                <w:rStyle w:val="FootnoteReference"/>
                <w:color w:val="000000"/>
              </w:rPr>
              <w:footnoteReference w:id="6"/>
            </w:r>
            <w:r w:rsidRPr="008A719A">
              <w:rPr>
                <w:color w:val="000000"/>
              </w:rPr>
              <w:t xml:space="preserve"> Without rights to property, these communities lack the security to invest in the ecosystems on which they depend, which can hinder uptake of sustainable management practices even when support for them is offered. Securing tenure rights and ensuring land governance that is inclusive and representative of communities is crucial to undoing these power imbalances and addressing lack of access to government services or lack of incentive for sustainable use of biodiversity.  </w:t>
            </w:r>
          </w:p>
          <w:p w14:paraId="0986BAB2" w14:textId="77777777" w:rsidR="00C3282F" w:rsidRPr="008A719A" w:rsidRDefault="00C3282F" w:rsidP="00495D05">
            <w:pPr>
              <w:rPr>
                <w:color w:val="000000"/>
              </w:rPr>
            </w:pPr>
          </w:p>
          <w:p w14:paraId="10B4EDA6" w14:textId="7B079D11" w:rsidR="00C3282F" w:rsidRDefault="00C3282F" w:rsidP="00495D05">
            <w:pPr>
              <w:rPr>
                <w:color w:val="000000"/>
              </w:rPr>
            </w:pPr>
            <w:r w:rsidRPr="008A719A">
              <w:rPr>
                <w:color w:val="000000"/>
              </w:rPr>
              <w:t xml:space="preserve">Women suffer disproportionate impacts from biodiversity loss and climate change impacts, because their livelihoods depend on the management and consumption of diverse natural resources. Women are also powerful agents for </w:t>
            </w:r>
            <w:r w:rsidRPr="008A719A">
              <w:rPr>
                <w:color w:val="000000"/>
              </w:rPr>
              <w:lastRenderedPageBreak/>
              <w:t>engaging in protection of biodiversity, because of their unique roles and possession of knowledge on natural resources within rural and indigenous communities.</w:t>
            </w:r>
            <w:r w:rsidRPr="008A719A">
              <w:rPr>
                <w:rStyle w:val="FootnoteReference"/>
                <w:color w:val="000000"/>
              </w:rPr>
              <w:footnoteReference w:id="7"/>
            </w:r>
            <w:r w:rsidRPr="008A719A">
              <w:rPr>
                <w:color w:val="000000"/>
              </w:rPr>
              <w:t xml:space="preserve"> E</w:t>
            </w:r>
            <w:r w:rsidRPr="008A719A">
              <w:rPr>
                <w:color w:val="000000"/>
                <w:bdr w:val="none" w:sz="0" w:space="0" w:color="auto" w:frame="1"/>
              </w:rPr>
              <w:t>merging evidence also suggests that when women hold secure rights to land, efforts to protect biodiversity</w:t>
            </w:r>
            <w:r w:rsidRPr="008A719A">
              <w:rPr>
                <w:rStyle w:val="FootnoteReference"/>
                <w:color w:val="000000"/>
                <w:bdr w:val="none" w:sz="0" w:space="0" w:color="auto" w:frame="1"/>
              </w:rPr>
              <w:footnoteReference w:id="8"/>
            </w:r>
            <w:r w:rsidRPr="008A719A">
              <w:rPr>
                <w:color w:val="000000"/>
                <w:bdr w:val="none" w:sz="0" w:space="0" w:color="auto" w:frame="1"/>
              </w:rPr>
              <w:t xml:space="preserve"> and address climate change are more successful.</w:t>
            </w:r>
            <w:r w:rsidRPr="008A719A">
              <w:rPr>
                <w:rStyle w:val="FootnoteReference"/>
                <w:color w:val="000000"/>
                <w:bdr w:val="none" w:sz="0" w:space="0" w:color="auto" w:frame="1"/>
              </w:rPr>
              <w:footnoteReference w:id="9"/>
            </w:r>
            <w:r w:rsidRPr="008A719A">
              <w:rPr>
                <w:color w:val="000000"/>
                <w:bdr w:val="none" w:sz="0" w:space="0" w:color="auto" w:frame="1"/>
              </w:rPr>
              <w:t xml:space="preserve"> But women are radically under-represented in decision-making spaces related to conservation, climate action, land governance, and land administration at all levels in least-developed countries. </w:t>
            </w:r>
            <w:r w:rsidRPr="008A719A">
              <w:rPr>
                <w:color w:val="000000"/>
              </w:rPr>
              <w:t>Research shows that increasing women’s control over land increases their local-level decision-making ability.</w:t>
            </w:r>
            <w:r w:rsidRPr="008A719A">
              <w:rPr>
                <w:rStyle w:val="FootnoteReference"/>
                <w:color w:val="000000"/>
              </w:rPr>
              <w:footnoteReference w:id="10"/>
            </w:r>
            <w:r w:rsidRPr="008A719A">
              <w:rPr>
                <w:color w:val="000000"/>
              </w:rPr>
              <w:t xml:space="preserve"> Rights to land are also likely to contribute to women’s influence more broadly—greater levels of assets correlate with greater levels of political involvement</w:t>
            </w:r>
            <w:r w:rsidRPr="008A719A">
              <w:rPr>
                <w:rStyle w:val="FootnoteReference"/>
                <w:color w:val="000000"/>
              </w:rPr>
              <w:footnoteReference w:id="11"/>
            </w:r>
            <w:r w:rsidRPr="008A719A">
              <w:rPr>
                <w:color w:val="000000"/>
              </w:rPr>
              <w:t>; when women have greater economic power, including via control over land, they will also have greater political power.</w:t>
            </w:r>
          </w:p>
          <w:p w14:paraId="0F066DB4" w14:textId="77777777" w:rsidR="00C3282F" w:rsidRPr="008A719A" w:rsidRDefault="00C3282F" w:rsidP="00495D05">
            <w:pPr>
              <w:rPr>
                <w:color w:val="000000"/>
              </w:rPr>
            </w:pPr>
            <w:r w:rsidRPr="008A719A">
              <w:rPr>
                <w:color w:val="000000"/>
              </w:rPr>
              <w:t xml:space="preserve">Land rights and management are increasingly recognized as paramount for climate action and sustainable development, and the links to biodiversity are similarly substantial. A recent study published in </w:t>
            </w:r>
            <w:proofErr w:type="spellStart"/>
            <w:r w:rsidRPr="008A719A">
              <w:rPr>
                <w:color w:val="000000"/>
              </w:rPr>
              <w:t>BioScience</w:t>
            </w:r>
            <w:proofErr w:type="spellEnd"/>
            <w:r w:rsidRPr="008A719A">
              <w:rPr>
                <w:rStyle w:val="FootnoteReference"/>
                <w:color w:val="000000"/>
              </w:rPr>
              <w:footnoteReference w:id="12"/>
            </w:r>
            <w:r w:rsidRPr="008A719A">
              <w:rPr>
                <w:color w:val="000000"/>
              </w:rPr>
              <w:t> (endorsed by 11,000 scientists from around the globe), and the 2019 report on land</w:t>
            </w:r>
            <w:r w:rsidRPr="008A719A">
              <w:rPr>
                <w:rStyle w:val="FootnoteReference"/>
                <w:color w:val="000000"/>
              </w:rPr>
              <w:footnoteReference w:id="13"/>
            </w:r>
            <w:r w:rsidRPr="008A719A">
              <w:rPr>
                <w:color w:val="000000"/>
              </w:rPr>
              <w:t xml:space="preserve"> from the Intergovernmental Panel on Climate Change (IPCC), in addition to the most recent report from the Intergovernmental Science-Policy Platform and Ecosystem Services (IPBES)</w:t>
            </w:r>
            <w:r w:rsidRPr="008A719A">
              <w:rPr>
                <w:rStyle w:val="FootnoteReference"/>
                <w:color w:val="000000"/>
              </w:rPr>
              <w:footnoteReference w:id="14"/>
            </w:r>
            <w:r w:rsidRPr="008A719A">
              <w:rPr>
                <w:color w:val="000000"/>
              </w:rPr>
              <w:t> are part of a growing consensus that the rights of local communities and indigenous groups are central to sustainable development, halting and reversing biodiversity loss, and climate change mitigation and adaptation. The publications highlight that preserving forests and restoring degraded agricultural land is crucial to these outcomes, and both identify rural land users as the group that can achieve this. And very recent research highlights the link between tenure rights and preventing forest loss.</w:t>
            </w:r>
            <w:r w:rsidRPr="008A719A">
              <w:rPr>
                <w:rStyle w:val="FootnoteReference"/>
                <w:color w:val="000000"/>
              </w:rPr>
              <w:footnoteReference w:id="15"/>
            </w:r>
          </w:p>
          <w:p w14:paraId="04AB4A24" w14:textId="5AC78572" w:rsidR="00C3282F" w:rsidRDefault="00C3282F" w:rsidP="00495D05">
            <w:pPr>
              <w:rPr>
                <w:color w:val="000000"/>
              </w:rPr>
            </w:pPr>
          </w:p>
          <w:p w14:paraId="067CCC17" w14:textId="44E9C7E4" w:rsidR="000767F9" w:rsidRPr="00DB1992" w:rsidRDefault="008A6558" w:rsidP="000767F9">
            <w:pPr>
              <w:rPr>
                <w:color w:val="000000" w:themeColor="text1"/>
              </w:rPr>
            </w:pPr>
            <w:r>
              <w:rPr>
                <w:color w:val="000000" w:themeColor="text1"/>
              </w:rPr>
              <w:t>Intrinsic</w:t>
            </w:r>
            <w:r w:rsidR="000767F9" w:rsidRPr="00DB1992">
              <w:rPr>
                <w:color w:val="000000" w:themeColor="text1"/>
              </w:rPr>
              <w:t xml:space="preserve"> to all this is to recognize </w:t>
            </w:r>
            <w:r>
              <w:rPr>
                <w:color w:val="000000" w:themeColor="text1"/>
              </w:rPr>
              <w:t xml:space="preserve">that </w:t>
            </w:r>
            <w:r w:rsidR="000767F9">
              <w:rPr>
                <w:color w:val="000000" w:themeColor="text1"/>
                <w:shd w:val="clear" w:color="auto" w:fill="FFFFFF"/>
              </w:rPr>
              <w:t>w</w:t>
            </w:r>
            <w:r w:rsidR="000767F9" w:rsidRPr="00DB1992">
              <w:rPr>
                <w:color w:val="000000" w:themeColor="text1"/>
                <w:shd w:val="clear" w:color="auto" w:fill="FFFFFF"/>
              </w:rPr>
              <w:t>omen’s rights are the fundamental human rights that were enshrined by the United Nations for every human being on the planet nearly 70 years ago. These rights include the right to live free from violence, slavery, and discrimination; to be educated; to own property; to vote; and to earn a fair and equal wage.</w:t>
            </w:r>
            <w:r w:rsidR="000767F9">
              <w:rPr>
                <w:color w:val="000000" w:themeColor="text1"/>
                <w:shd w:val="clear" w:color="auto" w:fill="FFFFFF"/>
              </w:rPr>
              <w:t xml:space="preserve"> For the global biodiversity framework to truly </w:t>
            </w:r>
            <w:r w:rsidR="000767F9">
              <w:rPr>
                <w:color w:val="000000" w:themeColor="text1"/>
                <w:shd w:val="clear" w:color="auto" w:fill="FFFFFF"/>
              </w:rPr>
              <w:lastRenderedPageBreak/>
              <w:t>achieve the thirteen guiding principles</w:t>
            </w:r>
            <w:r>
              <w:rPr>
                <w:rStyle w:val="FootnoteReference"/>
                <w:color w:val="000000" w:themeColor="text1"/>
                <w:shd w:val="clear" w:color="auto" w:fill="FFFFFF"/>
              </w:rPr>
              <w:footnoteReference w:id="16"/>
            </w:r>
            <w:r w:rsidR="000767F9">
              <w:rPr>
                <w:color w:val="000000" w:themeColor="text1"/>
                <w:shd w:val="clear" w:color="auto" w:fill="FFFFFF"/>
              </w:rPr>
              <w:t xml:space="preserve"> as set </w:t>
            </w:r>
            <w:r>
              <w:rPr>
                <w:color w:val="000000" w:themeColor="text1"/>
                <w:shd w:val="clear" w:color="auto" w:fill="FFFFFF"/>
              </w:rPr>
              <w:t xml:space="preserve">for the Post2020 global biodiversity framework at CBD COP 14, </w:t>
            </w:r>
            <w:r w:rsidR="00122CF9">
              <w:rPr>
                <w:color w:val="000000" w:themeColor="text1"/>
                <w:shd w:val="clear" w:color="auto" w:fill="FFFFFF"/>
              </w:rPr>
              <w:t xml:space="preserve">it must recognize and build synergies with elements and components </w:t>
            </w:r>
            <w:r w:rsidR="00B235BF">
              <w:rPr>
                <w:color w:val="000000" w:themeColor="text1"/>
                <w:shd w:val="clear" w:color="auto" w:fill="FFFFFF"/>
              </w:rPr>
              <w:t>addressed in the</w:t>
            </w:r>
            <w:r>
              <w:rPr>
                <w:color w:val="000000" w:themeColor="text1"/>
                <w:shd w:val="clear" w:color="auto" w:fill="FFFFFF"/>
              </w:rPr>
              <w:t xml:space="preserve"> Convention the Convention on the Elimination of all Forms of Discrimination Against Women (CEDAW)</w:t>
            </w:r>
            <w:r>
              <w:rPr>
                <w:rStyle w:val="FootnoteReference"/>
                <w:color w:val="000000" w:themeColor="text1"/>
                <w:shd w:val="clear" w:color="auto" w:fill="FFFFFF"/>
              </w:rPr>
              <w:footnoteReference w:id="17"/>
            </w:r>
            <w:r>
              <w:rPr>
                <w:color w:val="000000" w:themeColor="text1"/>
                <w:shd w:val="clear" w:color="auto" w:fill="FFFFFF"/>
              </w:rPr>
              <w:t xml:space="preserve"> and the Beijing Declaration and Platform for Action</w:t>
            </w:r>
            <w:r>
              <w:rPr>
                <w:rStyle w:val="FootnoteReference"/>
                <w:color w:val="000000" w:themeColor="text1"/>
                <w:shd w:val="clear" w:color="auto" w:fill="FFFFFF"/>
              </w:rPr>
              <w:footnoteReference w:id="18"/>
            </w:r>
            <w:r>
              <w:rPr>
                <w:color w:val="000000" w:themeColor="text1"/>
                <w:shd w:val="clear" w:color="auto" w:fill="FFFFFF"/>
              </w:rPr>
              <w:t xml:space="preserve"> </w:t>
            </w:r>
            <w:r w:rsidR="00B235BF">
              <w:rPr>
                <w:color w:val="000000" w:themeColor="text1"/>
                <w:shd w:val="clear" w:color="auto" w:fill="FFFFFF"/>
              </w:rPr>
              <w:t xml:space="preserve">which </w:t>
            </w:r>
            <w:r>
              <w:rPr>
                <w:color w:val="000000" w:themeColor="text1"/>
                <w:shd w:val="clear" w:color="auto" w:fill="FFFFFF"/>
              </w:rPr>
              <w:t xml:space="preserve"> ma</w:t>
            </w:r>
            <w:r w:rsidR="00122CF9">
              <w:rPr>
                <w:color w:val="000000" w:themeColor="text1"/>
                <w:shd w:val="clear" w:color="auto" w:fill="FFFFFF"/>
              </w:rPr>
              <w:t>rk</w:t>
            </w:r>
            <w:r>
              <w:rPr>
                <w:color w:val="000000" w:themeColor="text1"/>
                <w:shd w:val="clear" w:color="auto" w:fill="FFFFFF"/>
              </w:rPr>
              <w:t>s</w:t>
            </w:r>
            <w:r w:rsidR="00B235BF">
              <w:rPr>
                <w:color w:val="000000" w:themeColor="text1"/>
                <w:shd w:val="clear" w:color="auto" w:fill="FFFFFF"/>
              </w:rPr>
              <w:t xml:space="preserve"> its</w:t>
            </w:r>
            <w:r>
              <w:rPr>
                <w:color w:val="000000" w:themeColor="text1"/>
                <w:shd w:val="clear" w:color="auto" w:fill="FFFFFF"/>
              </w:rPr>
              <w:t xml:space="preserve"> twenty-fifth anniversary (Beijing+25</w:t>
            </w:r>
            <w:r w:rsidR="00122CF9">
              <w:rPr>
                <w:color w:val="000000" w:themeColor="text1"/>
                <w:shd w:val="clear" w:color="auto" w:fill="FFFFFF"/>
              </w:rPr>
              <w:t>)</w:t>
            </w:r>
            <w:r w:rsidR="00B235BF">
              <w:rPr>
                <w:color w:val="000000" w:themeColor="text1"/>
                <w:shd w:val="clear" w:color="auto" w:fill="FFFFFF"/>
              </w:rPr>
              <w:t xml:space="preserve"> this year, 2020. </w:t>
            </w:r>
          </w:p>
          <w:p w14:paraId="335756A8" w14:textId="7CAE4892" w:rsidR="000767F9" w:rsidRPr="008A719A" w:rsidRDefault="000767F9" w:rsidP="00495D05">
            <w:pPr>
              <w:rPr>
                <w:color w:val="000000"/>
              </w:rPr>
            </w:pPr>
          </w:p>
          <w:p w14:paraId="6CEDF315" w14:textId="1F127B60" w:rsidR="00C3282F" w:rsidRPr="008A719A" w:rsidRDefault="00C3282F" w:rsidP="00495D05">
            <w:pPr>
              <w:jc w:val="both"/>
              <w:rPr>
                <w:b/>
                <w:i/>
              </w:rPr>
            </w:pPr>
            <w:proofErr w:type="spellStart"/>
            <w:r w:rsidRPr="008A719A">
              <w:t>I</w:t>
            </w:r>
            <w:proofErr w:type="spellEnd"/>
            <w:r w:rsidRPr="008A719A">
              <w:t>mportantly, the CBD should work with States Parties and other UN bodies to drive policy coherence efforts between land governance (land use planning and land line ministries, including forest departments, as well as ministries in charge of finance, urbanization, and investment), and ministries responsible for climate change and the SDGs, in order to ensure that legal and policy frameworks are harmonized and mutually reinforcing, in accordance with SDG indicator 17.14. This will require institutional capacity building, but this investment is both necessary and efficient—global frameworks including the CBD impose overlapping requirements on national-level actors in resource scarce settings. Clarification of where efforts can be combined and coordinated will contribute to reaching the goals of the CBD, the SDGs, and other global agendas, including the UNFCCC, the UNCCD, and human rights framewo</w:t>
            </w:r>
            <w:r w:rsidR="00DC142E" w:rsidRPr="008A719A">
              <w:t>rk.</w:t>
            </w:r>
          </w:p>
        </w:tc>
      </w:tr>
      <w:tr w:rsidR="00C3282F" w:rsidRPr="008A719A" w14:paraId="197DB910" w14:textId="27818260" w:rsidTr="00C3282F">
        <w:trPr>
          <w:trHeight w:val="224"/>
        </w:trPr>
        <w:tc>
          <w:tcPr>
            <w:tcW w:w="817" w:type="dxa"/>
          </w:tcPr>
          <w:p w14:paraId="017F3F52" w14:textId="77777777" w:rsidR="00C3282F" w:rsidRPr="008A719A" w:rsidRDefault="00C3282F" w:rsidP="00C3282F">
            <w:pPr>
              <w:jc w:val="both"/>
            </w:pPr>
          </w:p>
        </w:tc>
        <w:tc>
          <w:tcPr>
            <w:tcW w:w="815" w:type="dxa"/>
          </w:tcPr>
          <w:p w14:paraId="09ACD9E6" w14:textId="77777777" w:rsidR="00C3282F" w:rsidRPr="008A719A" w:rsidRDefault="00C3282F" w:rsidP="00C3282F">
            <w:pPr>
              <w:jc w:val="both"/>
            </w:pPr>
          </w:p>
        </w:tc>
        <w:tc>
          <w:tcPr>
            <w:tcW w:w="7974" w:type="dxa"/>
            <w:gridSpan w:val="4"/>
          </w:tcPr>
          <w:p w14:paraId="47300D5E" w14:textId="77777777" w:rsidR="00C3282F" w:rsidRPr="008A719A" w:rsidRDefault="00C3282F" w:rsidP="00C3282F">
            <w:pPr>
              <w:jc w:val="both"/>
            </w:pPr>
            <w:r w:rsidRPr="008A719A">
              <w:rPr>
                <w:b/>
                <w:i/>
              </w:rPr>
              <w:t>Comments</w:t>
            </w:r>
          </w:p>
        </w:tc>
      </w:tr>
      <w:tr w:rsidR="00C3282F" w:rsidRPr="008A719A" w14:paraId="2689D881" w14:textId="19A4B572" w:rsidTr="00C3282F">
        <w:trPr>
          <w:trHeight w:val="224"/>
        </w:trPr>
        <w:tc>
          <w:tcPr>
            <w:tcW w:w="817" w:type="dxa"/>
          </w:tcPr>
          <w:p w14:paraId="073157CF" w14:textId="77777777" w:rsidR="00C3282F" w:rsidRPr="008A719A" w:rsidRDefault="00C3282F" w:rsidP="00C3282F">
            <w:pPr>
              <w:jc w:val="both"/>
            </w:pPr>
            <w:r w:rsidRPr="008A719A">
              <w:rPr>
                <w:b/>
              </w:rPr>
              <w:t>Table</w:t>
            </w:r>
          </w:p>
        </w:tc>
        <w:tc>
          <w:tcPr>
            <w:tcW w:w="815" w:type="dxa"/>
          </w:tcPr>
          <w:p w14:paraId="0B024E22" w14:textId="77777777" w:rsidR="00C3282F" w:rsidRPr="008A719A" w:rsidRDefault="00C3282F" w:rsidP="00C3282F">
            <w:pPr>
              <w:jc w:val="both"/>
            </w:pPr>
            <w:r w:rsidRPr="008A719A">
              <w:rPr>
                <w:b/>
              </w:rPr>
              <w:t>Page</w:t>
            </w:r>
          </w:p>
        </w:tc>
        <w:tc>
          <w:tcPr>
            <w:tcW w:w="974" w:type="dxa"/>
          </w:tcPr>
          <w:p w14:paraId="727C2F16" w14:textId="77777777" w:rsidR="00C3282F" w:rsidRPr="008A719A" w:rsidRDefault="00C3282F" w:rsidP="00C3282F">
            <w:pPr>
              <w:jc w:val="both"/>
            </w:pPr>
            <w:r w:rsidRPr="008A719A">
              <w:rPr>
                <w:b/>
              </w:rPr>
              <w:t>Column letter</w:t>
            </w:r>
          </w:p>
        </w:tc>
        <w:tc>
          <w:tcPr>
            <w:tcW w:w="1215" w:type="dxa"/>
            <w:gridSpan w:val="2"/>
          </w:tcPr>
          <w:p w14:paraId="21275CCD" w14:textId="77777777" w:rsidR="00C3282F" w:rsidRPr="008A719A" w:rsidRDefault="00C3282F" w:rsidP="00C3282F">
            <w:pPr>
              <w:jc w:val="both"/>
            </w:pPr>
            <w:r w:rsidRPr="008A719A">
              <w:rPr>
                <w:b/>
              </w:rPr>
              <w:t>Row number</w:t>
            </w:r>
          </w:p>
        </w:tc>
        <w:tc>
          <w:tcPr>
            <w:tcW w:w="5785" w:type="dxa"/>
          </w:tcPr>
          <w:p w14:paraId="7E1FD70C" w14:textId="77777777" w:rsidR="00C3282F" w:rsidRPr="008A719A" w:rsidRDefault="00C3282F" w:rsidP="00C3282F">
            <w:pPr>
              <w:jc w:val="both"/>
            </w:pPr>
            <w:r w:rsidRPr="008A719A">
              <w:rPr>
                <w:b/>
              </w:rPr>
              <w:t>Comment</w:t>
            </w:r>
          </w:p>
        </w:tc>
      </w:tr>
      <w:tr w:rsidR="00C3282F" w:rsidRPr="008A719A" w14:paraId="12CB39F3" w14:textId="2AF3BB5A" w:rsidTr="00C3282F">
        <w:trPr>
          <w:trHeight w:val="224"/>
        </w:trPr>
        <w:tc>
          <w:tcPr>
            <w:tcW w:w="817" w:type="dxa"/>
          </w:tcPr>
          <w:p w14:paraId="3AC5213D" w14:textId="197ACB1D" w:rsidR="00C3282F" w:rsidRPr="008A719A" w:rsidRDefault="00C3282F" w:rsidP="00C3282F">
            <w:pPr>
              <w:jc w:val="both"/>
              <w:rPr>
                <w:b/>
              </w:rPr>
            </w:pPr>
            <w:r w:rsidRPr="008A719A">
              <w:rPr>
                <w:b/>
              </w:rPr>
              <w:t>0</w:t>
            </w:r>
          </w:p>
        </w:tc>
        <w:tc>
          <w:tcPr>
            <w:tcW w:w="815" w:type="dxa"/>
          </w:tcPr>
          <w:p w14:paraId="3798FFB8" w14:textId="16CED4FB" w:rsidR="00C3282F" w:rsidRPr="008A719A" w:rsidRDefault="00C3282F" w:rsidP="00C3282F">
            <w:pPr>
              <w:jc w:val="both"/>
              <w:rPr>
                <w:b/>
              </w:rPr>
            </w:pPr>
            <w:r w:rsidRPr="008A719A">
              <w:rPr>
                <w:b/>
              </w:rPr>
              <w:t>0</w:t>
            </w:r>
          </w:p>
        </w:tc>
        <w:tc>
          <w:tcPr>
            <w:tcW w:w="974" w:type="dxa"/>
          </w:tcPr>
          <w:p w14:paraId="03971887" w14:textId="17CD5290" w:rsidR="00C3282F" w:rsidRPr="008A719A" w:rsidRDefault="00C3282F" w:rsidP="00C3282F">
            <w:pPr>
              <w:jc w:val="both"/>
              <w:rPr>
                <w:b/>
              </w:rPr>
            </w:pPr>
            <w:r w:rsidRPr="008A719A">
              <w:rPr>
                <w:b/>
              </w:rPr>
              <w:t>0</w:t>
            </w:r>
          </w:p>
        </w:tc>
        <w:tc>
          <w:tcPr>
            <w:tcW w:w="1215" w:type="dxa"/>
            <w:gridSpan w:val="2"/>
          </w:tcPr>
          <w:p w14:paraId="5694AEFC" w14:textId="3AE52CB0" w:rsidR="00C3282F" w:rsidRPr="008A719A" w:rsidRDefault="00C3282F" w:rsidP="00C3282F">
            <w:pPr>
              <w:jc w:val="both"/>
              <w:rPr>
                <w:b/>
              </w:rPr>
            </w:pPr>
            <w:r w:rsidRPr="008A719A">
              <w:rPr>
                <w:b/>
              </w:rPr>
              <w:t>0</w:t>
            </w:r>
          </w:p>
        </w:tc>
        <w:tc>
          <w:tcPr>
            <w:tcW w:w="5785" w:type="dxa"/>
          </w:tcPr>
          <w:p w14:paraId="2109DF60" w14:textId="6FB2AE8D" w:rsidR="00C3282F" w:rsidRPr="008A719A" w:rsidRDefault="00C3282F" w:rsidP="00C3282F">
            <w:pPr>
              <w:jc w:val="both"/>
              <w:rPr>
                <w:b/>
              </w:rPr>
            </w:pPr>
            <w:r w:rsidRPr="008A719A">
              <w:t>We need to show more positives actions that will provide inspiration for people, change attitudes and behaviors as we   move towards the transformational change.</w:t>
            </w:r>
          </w:p>
        </w:tc>
      </w:tr>
      <w:tr w:rsidR="00C3282F" w:rsidRPr="008A719A" w14:paraId="76C14C12" w14:textId="07DB78E0" w:rsidTr="00C3282F">
        <w:trPr>
          <w:trHeight w:val="233"/>
        </w:trPr>
        <w:tc>
          <w:tcPr>
            <w:tcW w:w="817" w:type="dxa"/>
          </w:tcPr>
          <w:p w14:paraId="11438B22" w14:textId="77777777" w:rsidR="00C3282F" w:rsidRPr="008A719A" w:rsidRDefault="00C3282F" w:rsidP="00C3282F">
            <w:pPr>
              <w:jc w:val="both"/>
            </w:pPr>
            <w:r w:rsidRPr="008A719A">
              <w:t>1</w:t>
            </w:r>
          </w:p>
        </w:tc>
        <w:tc>
          <w:tcPr>
            <w:tcW w:w="815" w:type="dxa"/>
          </w:tcPr>
          <w:p w14:paraId="673D48A7" w14:textId="77777777" w:rsidR="00C3282F" w:rsidRPr="008A719A" w:rsidRDefault="00C3282F" w:rsidP="00C3282F">
            <w:pPr>
              <w:jc w:val="both"/>
            </w:pPr>
            <w:r w:rsidRPr="008A719A">
              <w:t>2</w:t>
            </w:r>
          </w:p>
        </w:tc>
        <w:tc>
          <w:tcPr>
            <w:tcW w:w="974" w:type="dxa"/>
          </w:tcPr>
          <w:p w14:paraId="35191C70" w14:textId="77777777" w:rsidR="00C3282F" w:rsidRPr="008A719A" w:rsidRDefault="00C3282F" w:rsidP="00C3282F">
            <w:pPr>
              <w:jc w:val="both"/>
            </w:pPr>
            <w:r w:rsidRPr="008A719A">
              <w:t>B</w:t>
            </w:r>
          </w:p>
        </w:tc>
        <w:tc>
          <w:tcPr>
            <w:tcW w:w="1215" w:type="dxa"/>
            <w:gridSpan w:val="2"/>
          </w:tcPr>
          <w:p w14:paraId="1F64D280" w14:textId="4DBEAE44" w:rsidR="00C3282F" w:rsidRPr="008A719A" w:rsidRDefault="00C3282F" w:rsidP="00C3282F">
            <w:pPr>
              <w:jc w:val="both"/>
            </w:pPr>
            <w:r w:rsidRPr="008A719A">
              <w:t>1-</w:t>
            </w:r>
            <w:r w:rsidR="00267000" w:rsidRPr="008A719A">
              <w:t>28</w:t>
            </w:r>
          </w:p>
        </w:tc>
        <w:tc>
          <w:tcPr>
            <w:tcW w:w="5785" w:type="dxa"/>
          </w:tcPr>
          <w:p w14:paraId="3EA4F2B4" w14:textId="77777777" w:rsidR="00C3282F" w:rsidRPr="008A719A" w:rsidRDefault="00C3282F" w:rsidP="00C3282F">
            <w:pPr>
              <w:pStyle w:val="Default"/>
              <w:jc w:val="both"/>
            </w:pPr>
            <w:r w:rsidRPr="008A719A">
              <w:t xml:space="preserve">Monitoring elements should also include trends of conservation of mountain ecosystems, including their biodiversity, in order to enhance their capacity to provide benefits and services that are essential for supporting healthy ecosystems. </w:t>
            </w:r>
          </w:p>
          <w:p w14:paraId="65E0340B" w14:textId="77777777" w:rsidR="00267000" w:rsidRPr="008A719A" w:rsidRDefault="00267000" w:rsidP="00C3282F">
            <w:pPr>
              <w:pStyle w:val="Default"/>
              <w:jc w:val="both"/>
            </w:pPr>
          </w:p>
          <w:p w14:paraId="79EC3BDB" w14:textId="692A52B5" w:rsidR="00267000" w:rsidRPr="008A719A" w:rsidRDefault="00267000" w:rsidP="00C3282F">
            <w:pPr>
              <w:pStyle w:val="Default"/>
              <w:jc w:val="both"/>
            </w:pPr>
            <w:r w:rsidRPr="008A719A">
              <w:t>Trends in area, fragmentation and quality of social-ecological systems, cultural landscapes, and the like should be included.</w:t>
            </w:r>
          </w:p>
        </w:tc>
      </w:tr>
      <w:tr w:rsidR="00C3282F" w:rsidRPr="008A719A" w14:paraId="46FD2E2E" w14:textId="77777777" w:rsidTr="00C3282F">
        <w:trPr>
          <w:trHeight w:val="233"/>
        </w:trPr>
        <w:tc>
          <w:tcPr>
            <w:tcW w:w="817" w:type="dxa"/>
          </w:tcPr>
          <w:p w14:paraId="34ADA8CF" w14:textId="79E18255" w:rsidR="00C3282F" w:rsidRPr="008A719A" w:rsidRDefault="00C3282F" w:rsidP="00C3282F">
            <w:pPr>
              <w:jc w:val="both"/>
            </w:pPr>
            <w:r w:rsidRPr="008A719A">
              <w:t>1</w:t>
            </w:r>
          </w:p>
        </w:tc>
        <w:tc>
          <w:tcPr>
            <w:tcW w:w="815" w:type="dxa"/>
          </w:tcPr>
          <w:p w14:paraId="0531EBEA" w14:textId="5B51FF19" w:rsidR="00C3282F" w:rsidRPr="008A719A" w:rsidRDefault="00C3282F" w:rsidP="00C3282F">
            <w:pPr>
              <w:jc w:val="both"/>
            </w:pPr>
            <w:r w:rsidRPr="008A719A">
              <w:t>2</w:t>
            </w:r>
          </w:p>
        </w:tc>
        <w:tc>
          <w:tcPr>
            <w:tcW w:w="974" w:type="dxa"/>
          </w:tcPr>
          <w:p w14:paraId="673413E5" w14:textId="73B4449C" w:rsidR="00C3282F" w:rsidRPr="008A719A" w:rsidRDefault="00C3282F" w:rsidP="00C3282F">
            <w:pPr>
              <w:jc w:val="both"/>
            </w:pPr>
            <w:r w:rsidRPr="008A719A">
              <w:t>C</w:t>
            </w:r>
          </w:p>
        </w:tc>
        <w:tc>
          <w:tcPr>
            <w:tcW w:w="1215" w:type="dxa"/>
            <w:gridSpan w:val="2"/>
          </w:tcPr>
          <w:p w14:paraId="53EC389E" w14:textId="0B8398F5" w:rsidR="00C3282F" w:rsidRPr="008A719A" w:rsidDel="00F73168" w:rsidRDefault="00C3282F" w:rsidP="00C3282F">
            <w:pPr>
              <w:jc w:val="both"/>
            </w:pPr>
            <w:r w:rsidRPr="008A719A">
              <w:t>1-14</w:t>
            </w:r>
          </w:p>
        </w:tc>
        <w:tc>
          <w:tcPr>
            <w:tcW w:w="5785" w:type="dxa"/>
          </w:tcPr>
          <w:p w14:paraId="3D8D2FF8" w14:textId="238C24DD" w:rsidR="00267000" w:rsidRPr="008A719A" w:rsidRDefault="00267000" w:rsidP="00C3282F">
            <w:pPr>
              <w:jc w:val="both"/>
            </w:pPr>
            <w:r w:rsidRPr="008A719A">
              <w:t>Proposed indicator:</w:t>
            </w:r>
          </w:p>
          <w:p w14:paraId="109200CE" w14:textId="77777777" w:rsidR="00C3282F" w:rsidRPr="008A719A" w:rsidRDefault="00C3282F" w:rsidP="00267000">
            <w:pPr>
              <w:pStyle w:val="ListParagraph"/>
              <w:numPr>
                <w:ilvl w:val="0"/>
                <w:numId w:val="16"/>
              </w:numPr>
              <w:jc w:val="both"/>
            </w:pPr>
            <w:r w:rsidRPr="008A719A">
              <w:t>Coverage by protected areas of important sites for mountain biodiversity ( SDG15.4.1)</w:t>
            </w:r>
          </w:p>
          <w:p w14:paraId="2844EBFA" w14:textId="4C35A604" w:rsidR="00267000" w:rsidRPr="008A719A" w:rsidRDefault="00267000" w:rsidP="00267000">
            <w:pPr>
              <w:pStyle w:val="ListParagraph"/>
              <w:numPr>
                <w:ilvl w:val="0"/>
                <w:numId w:val="16"/>
              </w:numPr>
              <w:jc w:val="both"/>
            </w:pPr>
            <w:r w:rsidRPr="008A719A">
              <w:t>Mountain Green Cover Index (SDG indicator 15.4.2)</w:t>
            </w:r>
          </w:p>
        </w:tc>
      </w:tr>
      <w:tr w:rsidR="00C3282F" w:rsidRPr="008A719A" w14:paraId="6BF56E7B" w14:textId="77777777" w:rsidTr="00C3282F">
        <w:trPr>
          <w:trHeight w:val="233"/>
        </w:trPr>
        <w:tc>
          <w:tcPr>
            <w:tcW w:w="817" w:type="dxa"/>
          </w:tcPr>
          <w:p w14:paraId="6AE3888C" w14:textId="5B98C868" w:rsidR="00C3282F" w:rsidRPr="008A719A" w:rsidRDefault="00C3282F" w:rsidP="00C3282F">
            <w:pPr>
              <w:jc w:val="both"/>
            </w:pPr>
            <w:r w:rsidRPr="008A719A">
              <w:t>1</w:t>
            </w:r>
          </w:p>
        </w:tc>
        <w:tc>
          <w:tcPr>
            <w:tcW w:w="815" w:type="dxa"/>
          </w:tcPr>
          <w:p w14:paraId="35FA531A" w14:textId="0F4D30F3" w:rsidR="00C3282F" w:rsidRPr="008A719A" w:rsidRDefault="00C3282F" w:rsidP="00C3282F">
            <w:pPr>
              <w:jc w:val="both"/>
            </w:pPr>
            <w:r w:rsidRPr="008A719A">
              <w:t>2</w:t>
            </w:r>
          </w:p>
        </w:tc>
        <w:tc>
          <w:tcPr>
            <w:tcW w:w="974" w:type="dxa"/>
          </w:tcPr>
          <w:p w14:paraId="5F52EA2E" w14:textId="1F5B94B9" w:rsidR="00C3282F" w:rsidRPr="008A719A" w:rsidRDefault="00C3282F" w:rsidP="00C3282F">
            <w:pPr>
              <w:jc w:val="both"/>
            </w:pPr>
            <w:r w:rsidRPr="008A719A">
              <w:t>C</w:t>
            </w:r>
          </w:p>
        </w:tc>
        <w:tc>
          <w:tcPr>
            <w:tcW w:w="1215" w:type="dxa"/>
            <w:gridSpan w:val="2"/>
          </w:tcPr>
          <w:p w14:paraId="0AEEC978" w14:textId="17654AC3" w:rsidR="00C3282F" w:rsidRPr="008A719A" w:rsidRDefault="00C3282F" w:rsidP="00C3282F">
            <w:pPr>
              <w:jc w:val="both"/>
            </w:pPr>
            <w:r w:rsidRPr="008A719A">
              <w:t>15</w:t>
            </w:r>
          </w:p>
        </w:tc>
        <w:tc>
          <w:tcPr>
            <w:tcW w:w="5785" w:type="dxa"/>
          </w:tcPr>
          <w:p w14:paraId="05B3C382" w14:textId="49B54D73" w:rsidR="00C3282F" w:rsidRPr="008A719A" w:rsidRDefault="00C3282F" w:rsidP="00C3282F">
            <w:pPr>
              <w:jc w:val="both"/>
            </w:pPr>
            <w:r w:rsidRPr="008A719A">
              <w:t xml:space="preserve">Need to show indicators that show linkages and connectivity across different types of ecosystems across many landscapes e.g. Actions and case studies promoted </w:t>
            </w:r>
            <w:r w:rsidRPr="008A719A">
              <w:lastRenderedPageBreak/>
              <w:t xml:space="preserve">by the International Partnership for the </w:t>
            </w:r>
            <w:proofErr w:type="spellStart"/>
            <w:r w:rsidRPr="008A719A">
              <w:t>Satoyama</w:t>
            </w:r>
            <w:proofErr w:type="spellEnd"/>
            <w:r w:rsidRPr="008A719A">
              <w:t xml:space="preserve"> Initiative (IPSI). This is particularly important in the continental –marine relationships.</w:t>
            </w:r>
          </w:p>
        </w:tc>
      </w:tr>
      <w:tr w:rsidR="00DB4601" w:rsidRPr="008A719A" w14:paraId="4EC2CF5C" w14:textId="77777777" w:rsidTr="00C3282F">
        <w:trPr>
          <w:trHeight w:val="233"/>
        </w:trPr>
        <w:tc>
          <w:tcPr>
            <w:tcW w:w="817" w:type="dxa"/>
          </w:tcPr>
          <w:p w14:paraId="33FE7DC7" w14:textId="66416E50" w:rsidR="00DB4601" w:rsidRPr="008A719A" w:rsidRDefault="00DB4601" w:rsidP="00DB4601">
            <w:pPr>
              <w:jc w:val="both"/>
            </w:pPr>
            <w:r w:rsidRPr="008A719A">
              <w:lastRenderedPageBreak/>
              <w:t>1</w:t>
            </w:r>
          </w:p>
        </w:tc>
        <w:tc>
          <w:tcPr>
            <w:tcW w:w="815" w:type="dxa"/>
          </w:tcPr>
          <w:p w14:paraId="452C01CD" w14:textId="7731E806" w:rsidR="00DB4601" w:rsidRPr="008A719A" w:rsidRDefault="00DB4601" w:rsidP="00DB4601">
            <w:pPr>
              <w:jc w:val="both"/>
            </w:pPr>
            <w:r w:rsidRPr="008A719A">
              <w:t>4</w:t>
            </w:r>
          </w:p>
        </w:tc>
        <w:tc>
          <w:tcPr>
            <w:tcW w:w="974" w:type="dxa"/>
          </w:tcPr>
          <w:p w14:paraId="444DEC64" w14:textId="509F1CC6" w:rsidR="00DB4601" w:rsidRPr="008A719A" w:rsidRDefault="00DB4601" w:rsidP="00DB4601">
            <w:pPr>
              <w:jc w:val="both"/>
            </w:pPr>
            <w:r w:rsidRPr="008A719A">
              <w:t>B</w:t>
            </w:r>
          </w:p>
        </w:tc>
        <w:tc>
          <w:tcPr>
            <w:tcW w:w="1215" w:type="dxa"/>
            <w:gridSpan w:val="2"/>
          </w:tcPr>
          <w:p w14:paraId="7C7286C6" w14:textId="031FB5AB" w:rsidR="00DB4601" w:rsidRPr="008A719A" w:rsidRDefault="00DB4601" w:rsidP="00DB4601">
            <w:pPr>
              <w:jc w:val="both"/>
            </w:pPr>
            <w:r w:rsidRPr="008A719A">
              <w:t>37-39</w:t>
            </w:r>
          </w:p>
        </w:tc>
        <w:tc>
          <w:tcPr>
            <w:tcW w:w="5785" w:type="dxa"/>
          </w:tcPr>
          <w:p w14:paraId="50A960F3" w14:textId="16182F75" w:rsidR="00DB4601" w:rsidRPr="008A719A" w:rsidRDefault="00DB4601" w:rsidP="00DB4601">
            <w:pPr>
              <w:jc w:val="both"/>
            </w:pPr>
            <w:r w:rsidRPr="008A719A">
              <w:t xml:space="preserve">Should include also small-scale marine/freshwater species in fisheries and aquaculture since such provide sustainable livelihoods in some countries.  E.g. Caribbean Fisher folk organizations (CFNO) and Red de </w:t>
            </w:r>
            <w:proofErr w:type="spellStart"/>
            <w:r w:rsidRPr="008A719A">
              <w:t>áreas</w:t>
            </w:r>
            <w:proofErr w:type="spellEnd"/>
            <w:r w:rsidRPr="008A719A">
              <w:t xml:space="preserve"> marinas de </w:t>
            </w:r>
            <w:proofErr w:type="spellStart"/>
            <w:r w:rsidRPr="008A719A">
              <w:t>pesca</w:t>
            </w:r>
            <w:proofErr w:type="spellEnd"/>
            <w:r w:rsidRPr="008A719A">
              <w:t xml:space="preserve"> </w:t>
            </w:r>
            <w:proofErr w:type="spellStart"/>
            <w:r w:rsidRPr="008A719A">
              <w:t>respons</w:t>
            </w:r>
            <w:proofErr w:type="spellEnd"/>
            <w:r w:rsidRPr="008A719A">
              <w:t xml:space="preserve"> ( Costa Rica)</w:t>
            </w:r>
          </w:p>
        </w:tc>
      </w:tr>
      <w:tr w:rsidR="00DB4601" w:rsidRPr="008A719A" w14:paraId="46B99588" w14:textId="77777777" w:rsidTr="00C3282F">
        <w:trPr>
          <w:trHeight w:val="233"/>
        </w:trPr>
        <w:tc>
          <w:tcPr>
            <w:tcW w:w="817" w:type="dxa"/>
          </w:tcPr>
          <w:p w14:paraId="3CE41202" w14:textId="33B38AC7" w:rsidR="00DB4601" w:rsidRPr="008A719A" w:rsidRDefault="00DB4601" w:rsidP="00DB4601">
            <w:pPr>
              <w:jc w:val="both"/>
            </w:pPr>
            <w:r w:rsidRPr="008A719A">
              <w:t>1</w:t>
            </w:r>
          </w:p>
        </w:tc>
        <w:tc>
          <w:tcPr>
            <w:tcW w:w="815" w:type="dxa"/>
          </w:tcPr>
          <w:p w14:paraId="1493A75A" w14:textId="09DFD40E" w:rsidR="00DB4601" w:rsidRPr="008A719A" w:rsidRDefault="00DB4601" w:rsidP="00DB4601">
            <w:pPr>
              <w:jc w:val="both"/>
            </w:pPr>
            <w:r w:rsidRPr="008A719A">
              <w:t>4</w:t>
            </w:r>
          </w:p>
        </w:tc>
        <w:tc>
          <w:tcPr>
            <w:tcW w:w="974" w:type="dxa"/>
          </w:tcPr>
          <w:p w14:paraId="7F87EC40" w14:textId="6AD6D5CE" w:rsidR="00DB4601" w:rsidRPr="008A719A" w:rsidRDefault="00DB4601" w:rsidP="00DB4601">
            <w:pPr>
              <w:jc w:val="both"/>
            </w:pPr>
            <w:r w:rsidRPr="008A719A">
              <w:t>C</w:t>
            </w:r>
          </w:p>
        </w:tc>
        <w:tc>
          <w:tcPr>
            <w:tcW w:w="1215" w:type="dxa"/>
            <w:gridSpan w:val="2"/>
          </w:tcPr>
          <w:p w14:paraId="1C7F5B2C" w14:textId="4ED52CEE" w:rsidR="00DB4601" w:rsidRPr="008A719A" w:rsidRDefault="00DB4601" w:rsidP="00DB4601">
            <w:pPr>
              <w:jc w:val="both"/>
            </w:pPr>
            <w:r w:rsidRPr="008A719A">
              <w:t>37</w:t>
            </w:r>
          </w:p>
        </w:tc>
        <w:tc>
          <w:tcPr>
            <w:tcW w:w="5785" w:type="dxa"/>
          </w:tcPr>
          <w:p w14:paraId="5CD96DA4" w14:textId="38E14B3C" w:rsidR="00DB4601" w:rsidRPr="008A719A" w:rsidRDefault="00DB4601" w:rsidP="00DB4601">
            <w:pPr>
              <w:jc w:val="both"/>
            </w:pPr>
            <w:r w:rsidRPr="008A719A">
              <w:t>The term “socio-ecologically” should be included for as we move forward, we will need a framework for multiple level engagements as we move towards the all of society approach. IPLC and women would be key stakeholders to identify “culturally valuable species” and their contributions to  traditions diets for food and nutrition for medicines, material item and part of the community history.</w:t>
            </w:r>
          </w:p>
        </w:tc>
      </w:tr>
      <w:tr w:rsidR="00DB4601" w:rsidRPr="008A719A" w14:paraId="5F7268C2" w14:textId="3FBE1D6D" w:rsidTr="00C3282F">
        <w:trPr>
          <w:trHeight w:val="233"/>
        </w:trPr>
        <w:tc>
          <w:tcPr>
            <w:tcW w:w="817" w:type="dxa"/>
          </w:tcPr>
          <w:p w14:paraId="544BDE6A" w14:textId="77777777" w:rsidR="00DB4601" w:rsidRPr="008A719A" w:rsidRDefault="00DB4601" w:rsidP="00DB4601">
            <w:pPr>
              <w:jc w:val="both"/>
            </w:pPr>
            <w:r w:rsidRPr="008A719A">
              <w:t>1</w:t>
            </w:r>
          </w:p>
        </w:tc>
        <w:tc>
          <w:tcPr>
            <w:tcW w:w="815" w:type="dxa"/>
          </w:tcPr>
          <w:p w14:paraId="7DA060D8" w14:textId="77777777" w:rsidR="00DB4601" w:rsidRPr="008A719A" w:rsidRDefault="00DB4601" w:rsidP="00DB4601">
            <w:pPr>
              <w:jc w:val="both"/>
            </w:pPr>
            <w:r w:rsidRPr="008A719A">
              <w:t>4</w:t>
            </w:r>
          </w:p>
        </w:tc>
        <w:tc>
          <w:tcPr>
            <w:tcW w:w="974" w:type="dxa"/>
          </w:tcPr>
          <w:p w14:paraId="0CB04498" w14:textId="77777777" w:rsidR="00DB4601" w:rsidRPr="008A719A" w:rsidRDefault="00DB4601" w:rsidP="00DB4601">
            <w:pPr>
              <w:jc w:val="both"/>
            </w:pPr>
            <w:r w:rsidRPr="008A719A">
              <w:t>C</w:t>
            </w:r>
          </w:p>
        </w:tc>
        <w:tc>
          <w:tcPr>
            <w:tcW w:w="1215" w:type="dxa"/>
            <w:gridSpan w:val="2"/>
          </w:tcPr>
          <w:p w14:paraId="61443416" w14:textId="77777777" w:rsidR="00DB4601" w:rsidRPr="008A719A" w:rsidRDefault="00DB4601" w:rsidP="00DB4601">
            <w:pPr>
              <w:jc w:val="both"/>
            </w:pPr>
            <w:r w:rsidRPr="008A719A">
              <w:t>48</w:t>
            </w:r>
          </w:p>
        </w:tc>
        <w:tc>
          <w:tcPr>
            <w:tcW w:w="5785" w:type="dxa"/>
          </w:tcPr>
          <w:p w14:paraId="108F2B07" w14:textId="77777777" w:rsidR="00DB4601" w:rsidRPr="008A719A" w:rsidRDefault="00DB4601" w:rsidP="00DB4601">
            <w:pPr>
              <w:jc w:val="both"/>
            </w:pPr>
            <w:r w:rsidRPr="008A719A">
              <w:t>Mountain Green Cover Index (SDG indicator 15.4.2)</w:t>
            </w:r>
          </w:p>
        </w:tc>
      </w:tr>
      <w:tr w:rsidR="00DB4601" w:rsidRPr="008A719A" w14:paraId="4554F3D0" w14:textId="5262A940" w:rsidTr="00C3282F">
        <w:trPr>
          <w:trHeight w:val="233"/>
        </w:trPr>
        <w:tc>
          <w:tcPr>
            <w:tcW w:w="817" w:type="dxa"/>
          </w:tcPr>
          <w:p w14:paraId="4329C3AD" w14:textId="77777777" w:rsidR="00DB4601" w:rsidRPr="008A719A" w:rsidRDefault="00DB4601" w:rsidP="00DB4601">
            <w:pPr>
              <w:jc w:val="both"/>
            </w:pPr>
            <w:r w:rsidRPr="008A719A">
              <w:t>1</w:t>
            </w:r>
          </w:p>
        </w:tc>
        <w:tc>
          <w:tcPr>
            <w:tcW w:w="815" w:type="dxa"/>
          </w:tcPr>
          <w:p w14:paraId="34449E96" w14:textId="77777777" w:rsidR="00DB4601" w:rsidRPr="008A719A" w:rsidRDefault="00DB4601" w:rsidP="00DB4601">
            <w:pPr>
              <w:jc w:val="both"/>
            </w:pPr>
            <w:r w:rsidRPr="008A719A">
              <w:t>4</w:t>
            </w:r>
          </w:p>
        </w:tc>
        <w:tc>
          <w:tcPr>
            <w:tcW w:w="974" w:type="dxa"/>
          </w:tcPr>
          <w:p w14:paraId="4784B90F" w14:textId="77777777" w:rsidR="00DB4601" w:rsidRPr="008A719A" w:rsidRDefault="00DB4601" w:rsidP="00DB4601">
            <w:pPr>
              <w:jc w:val="both"/>
            </w:pPr>
            <w:r w:rsidRPr="008A719A">
              <w:t>C</w:t>
            </w:r>
          </w:p>
        </w:tc>
        <w:tc>
          <w:tcPr>
            <w:tcW w:w="1215" w:type="dxa"/>
            <w:gridSpan w:val="2"/>
          </w:tcPr>
          <w:p w14:paraId="49BC42C0" w14:textId="77777777" w:rsidR="00DB4601" w:rsidRPr="008A719A" w:rsidRDefault="00DB4601" w:rsidP="00DB4601">
            <w:pPr>
              <w:jc w:val="both"/>
            </w:pPr>
            <w:r w:rsidRPr="008A719A">
              <w:t>48</w:t>
            </w:r>
          </w:p>
        </w:tc>
        <w:tc>
          <w:tcPr>
            <w:tcW w:w="5785" w:type="dxa"/>
          </w:tcPr>
          <w:p w14:paraId="56599278" w14:textId="2B44FC71" w:rsidR="00DB4601" w:rsidRPr="008A719A" w:rsidRDefault="00DB4601" w:rsidP="00DB4601">
            <w:pPr>
              <w:jc w:val="both"/>
            </w:pPr>
            <w:r w:rsidRPr="008A719A">
              <w:t>Coverage of other effective area-based conservation measures and security that they have respected IPLC rights to the governance of their territories through adequate governance models ( shared governance or IP governance models)</w:t>
            </w:r>
          </w:p>
        </w:tc>
      </w:tr>
      <w:tr w:rsidR="00DB4601" w:rsidRPr="008A719A" w14:paraId="51D4B47F" w14:textId="77777777" w:rsidTr="00C3282F">
        <w:trPr>
          <w:trHeight w:val="233"/>
        </w:trPr>
        <w:tc>
          <w:tcPr>
            <w:tcW w:w="817" w:type="dxa"/>
          </w:tcPr>
          <w:p w14:paraId="03522A6A" w14:textId="46F12F7E" w:rsidR="00DB4601" w:rsidRPr="008A719A" w:rsidRDefault="00DB4601" w:rsidP="00DB4601">
            <w:pPr>
              <w:jc w:val="both"/>
            </w:pPr>
            <w:r w:rsidRPr="008A719A">
              <w:t>1</w:t>
            </w:r>
          </w:p>
        </w:tc>
        <w:tc>
          <w:tcPr>
            <w:tcW w:w="815" w:type="dxa"/>
          </w:tcPr>
          <w:p w14:paraId="0231D823" w14:textId="2DB7C5EC" w:rsidR="00DB4601" w:rsidRPr="008A719A" w:rsidRDefault="00DB4601" w:rsidP="00DB4601">
            <w:pPr>
              <w:jc w:val="both"/>
            </w:pPr>
            <w:r w:rsidRPr="008A719A">
              <w:t>5</w:t>
            </w:r>
          </w:p>
        </w:tc>
        <w:tc>
          <w:tcPr>
            <w:tcW w:w="974" w:type="dxa"/>
          </w:tcPr>
          <w:p w14:paraId="4D3D6FF6" w14:textId="02BCCAF5" w:rsidR="00DB4601" w:rsidRPr="008A719A" w:rsidRDefault="00DB4601" w:rsidP="00DB4601">
            <w:pPr>
              <w:jc w:val="both"/>
            </w:pPr>
            <w:r w:rsidRPr="008A719A">
              <w:t>A, B &amp; C</w:t>
            </w:r>
          </w:p>
        </w:tc>
        <w:tc>
          <w:tcPr>
            <w:tcW w:w="1215" w:type="dxa"/>
            <w:gridSpan w:val="2"/>
          </w:tcPr>
          <w:p w14:paraId="48FD1883" w14:textId="7F5D8C9F" w:rsidR="00DB4601" w:rsidRPr="008A719A" w:rsidDel="005543D4" w:rsidRDefault="00DB4601" w:rsidP="00DB4601">
            <w:pPr>
              <w:jc w:val="both"/>
            </w:pPr>
            <w:r w:rsidRPr="008A719A">
              <w:t>51 - 63</w:t>
            </w:r>
          </w:p>
        </w:tc>
        <w:tc>
          <w:tcPr>
            <w:tcW w:w="5785" w:type="dxa"/>
          </w:tcPr>
          <w:p w14:paraId="681D49F2" w14:textId="0343F814" w:rsidR="00DB4601" w:rsidRPr="008A719A" w:rsidRDefault="00DB4601" w:rsidP="00DB4601">
            <w:pPr>
              <w:jc w:val="both"/>
            </w:pPr>
            <w:r w:rsidRPr="008A719A">
              <w:t>For all monitoring elements described in Goal C, natural disaster risk reduction strategies are foundational to ecological resilience.</w:t>
            </w:r>
          </w:p>
          <w:p w14:paraId="46AAB2A3" w14:textId="77777777" w:rsidR="00DB4601" w:rsidRPr="008A719A" w:rsidRDefault="00DB4601" w:rsidP="00DB4601">
            <w:pPr>
              <w:jc w:val="both"/>
            </w:pPr>
          </w:p>
          <w:p w14:paraId="1D93FC5F" w14:textId="77777777" w:rsidR="00DB4601" w:rsidRPr="008A719A" w:rsidRDefault="00DB4601" w:rsidP="00DB4601">
            <w:pPr>
              <w:jc w:val="both"/>
            </w:pPr>
            <w:r w:rsidRPr="008A719A">
              <w:t>Proposed indicators:</w:t>
            </w:r>
          </w:p>
          <w:p w14:paraId="00CEE6DE" w14:textId="77777777" w:rsidR="00DB4601" w:rsidRPr="008A719A" w:rsidRDefault="00DB4601" w:rsidP="00DB4601">
            <w:pPr>
              <w:numPr>
                <w:ilvl w:val="0"/>
                <w:numId w:val="6"/>
              </w:numPr>
              <w:jc w:val="both"/>
            </w:pPr>
            <w:r w:rsidRPr="008A719A">
              <w:t>Number of countries that adopt and implement national disaster risk reduction strategies in line with the Sendai Framework for Disaster Risk Reduction 2015–2030 (SDG indicator 13.1.2)</w:t>
            </w:r>
          </w:p>
          <w:p w14:paraId="30A23E38" w14:textId="6DAC29DD" w:rsidR="00DB4601" w:rsidRPr="008A719A" w:rsidRDefault="00DB4601" w:rsidP="00DB4601">
            <w:pPr>
              <w:numPr>
                <w:ilvl w:val="0"/>
                <w:numId w:val="6"/>
              </w:numPr>
              <w:jc w:val="both"/>
            </w:pPr>
            <w:r w:rsidRPr="008A719A">
              <w:t>Proportion of local governments that adopt and implement local disaster risk reduction strategies in line with national disaster risk reduction strategies (SDG indicator 13.1.3</w:t>
            </w:r>
          </w:p>
        </w:tc>
      </w:tr>
      <w:tr w:rsidR="00DB4601" w:rsidRPr="008A719A" w14:paraId="67056BA2" w14:textId="77777777" w:rsidTr="00C3282F">
        <w:trPr>
          <w:trHeight w:val="233"/>
        </w:trPr>
        <w:tc>
          <w:tcPr>
            <w:tcW w:w="817" w:type="dxa"/>
          </w:tcPr>
          <w:p w14:paraId="331B5D52" w14:textId="44DD53F6" w:rsidR="00DB4601" w:rsidRPr="008A719A" w:rsidRDefault="00DB4601" w:rsidP="00DB4601">
            <w:pPr>
              <w:jc w:val="both"/>
            </w:pPr>
            <w:r w:rsidRPr="008A719A">
              <w:t>1</w:t>
            </w:r>
          </w:p>
        </w:tc>
        <w:tc>
          <w:tcPr>
            <w:tcW w:w="815" w:type="dxa"/>
          </w:tcPr>
          <w:p w14:paraId="3BD7D69A" w14:textId="79EAD97C" w:rsidR="00DB4601" w:rsidRPr="008A719A" w:rsidRDefault="00DB4601" w:rsidP="00DB4601">
            <w:pPr>
              <w:jc w:val="both"/>
            </w:pPr>
            <w:r w:rsidRPr="008A719A">
              <w:t>5</w:t>
            </w:r>
          </w:p>
        </w:tc>
        <w:tc>
          <w:tcPr>
            <w:tcW w:w="974" w:type="dxa"/>
          </w:tcPr>
          <w:p w14:paraId="6250942E" w14:textId="41A65113" w:rsidR="00DB4601" w:rsidRPr="008A719A" w:rsidRDefault="00DB4601" w:rsidP="00DB4601">
            <w:pPr>
              <w:jc w:val="both"/>
            </w:pPr>
            <w:r w:rsidRPr="008A719A">
              <w:t>B and C</w:t>
            </w:r>
          </w:p>
        </w:tc>
        <w:tc>
          <w:tcPr>
            <w:tcW w:w="1215" w:type="dxa"/>
            <w:gridSpan w:val="2"/>
          </w:tcPr>
          <w:p w14:paraId="4851986E" w14:textId="36100B53" w:rsidR="00DB4601" w:rsidRPr="008A719A" w:rsidRDefault="00DB4601" w:rsidP="00DB4601">
            <w:pPr>
              <w:jc w:val="both"/>
            </w:pPr>
            <w:r w:rsidRPr="008A719A">
              <w:t>51-85</w:t>
            </w:r>
          </w:p>
        </w:tc>
        <w:tc>
          <w:tcPr>
            <w:tcW w:w="5785" w:type="dxa"/>
          </w:tcPr>
          <w:p w14:paraId="7D518721" w14:textId="29D8A1E0" w:rsidR="00DB4601" w:rsidRPr="008A719A" w:rsidRDefault="00DB4601" w:rsidP="00DB4601">
            <w:pPr>
              <w:jc w:val="both"/>
            </w:pPr>
            <w:r w:rsidRPr="008A719A">
              <w:t>ICCAs and other Indigenous lands and territories under shared governance or/and IP governance schemes could be an additional monitoring element. As indicator, trends in biodiversity and ecosystem functions in ICCAs and self-determined territories, including for marine, costal and other water and food sources.</w:t>
            </w:r>
            <w:r w:rsidR="006F4A6D">
              <w:t xml:space="preserve"> However, any mapping, recognition or designation of ICCA’s – Territories of Life, whether as protected areas, conserved areas or otherwise, must be subject to the self-identification, self-governance, and free prior and informed consent of the relevant custodians.</w:t>
            </w:r>
          </w:p>
        </w:tc>
      </w:tr>
      <w:tr w:rsidR="00DB4601" w:rsidRPr="008A719A" w14:paraId="7A073D55" w14:textId="643EC1C4" w:rsidTr="00C3282F">
        <w:trPr>
          <w:trHeight w:val="233"/>
        </w:trPr>
        <w:tc>
          <w:tcPr>
            <w:tcW w:w="817" w:type="dxa"/>
          </w:tcPr>
          <w:p w14:paraId="671A53D1" w14:textId="77777777" w:rsidR="00DB4601" w:rsidRPr="008A719A" w:rsidRDefault="00DB4601" w:rsidP="00DB4601">
            <w:pPr>
              <w:jc w:val="both"/>
            </w:pPr>
            <w:r w:rsidRPr="008A719A">
              <w:lastRenderedPageBreak/>
              <w:t>1</w:t>
            </w:r>
          </w:p>
        </w:tc>
        <w:tc>
          <w:tcPr>
            <w:tcW w:w="815" w:type="dxa"/>
          </w:tcPr>
          <w:p w14:paraId="780E7049" w14:textId="77777777" w:rsidR="00DB4601" w:rsidRPr="008A719A" w:rsidRDefault="00DB4601" w:rsidP="00DB4601">
            <w:pPr>
              <w:jc w:val="both"/>
            </w:pPr>
            <w:r w:rsidRPr="008A719A">
              <w:t>5</w:t>
            </w:r>
          </w:p>
        </w:tc>
        <w:tc>
          <w:tcPr>
            <w:tcW w:w="974" w:type="dxa"/>
          </w:tcPr>
          <w:p w14:paraId="5CF687EB" w14:textId="77777777" w:rsidR="00DB4601" w:rsidRPr="008A719A" w:rsidRDefault="00DB4601" w:rsidP="00DB4601">
            <w:pPr>
              <w:jc w:val="both"/>
            </w:pPr>
            <w:r w:rsidRPr="008A719A">
              <w:t>C</w:t>
            </w:r>
          </w:p>
        </w:tc>
        <w:tc>
          <w:tcPr>
            <w:tcW w:w="1215" w:type="dxa"/>
            <w:gridSpan w:val="2"/>
          </w:tcPr>
          <w:p w14:paraId="78C935AF" w14:textId="77777777" w:rsidR="00DB4601" w:rsidRPr="008A719A" w:rsidRDefault="00DB4601" w:rsidP="00DB4601">
            <w:pPr>
              <w:jc w:val="both"/>
            </w:pPr>
            <w:r w:rsidRPr="008A719A">
              <w:t>62</w:t>
            </w:r>
          </w:p>
          <w:p w14:paraId="5A1D6951" w14:textId="77777777" w:rsidR="00DB4601" w:rsidRPr="008A719A" w:rsidRDefault="00DB4601" w:rsidP="00DB4601">
            <w:pPr>
              <w:jc w:val="both"/>
            </w:pPr>
            <w:r w:rsidRPr="008A719A">
              <w:t>additional</w:t>
            </w:r>
          </w:p>
        </w:tc>
        <w:tc>
          <w:tcPr>
            <w:tcW w:w="5785" w:type="dxa"/>
          </w:tcPr>
          <w:p w14:paraId="355E3440" w14:textId="77777777" w:rsidR="00DB4601" w:rsidRPr="008A719A" w:rsidRDefault="00DB4601" w:rsidP="00DB4601">
            <w:pPr>
              <w:jc w:val="both"/>
            </w:pPr>
            <w:r w:rsidRPr="008A719A">
              <w:t>Number of deaths, missing persons and directly affected persons attributed to disasters per 100,000 population (SDGs  1.5.1 along with 11.5.1)</w:t>
            </w:r>
          </w:p>
        </w:tc>
      </w:tr>
      <w:tr w:rsidR="00DB4601" w:rsidRPr="008A719A" w14:paraId="58658E3F" w14:textId="77777777" w:rsidTr="00C3282F">
        <w:trPr>
          <w:trHeight w:val="233"/>
        </w:trPr>
        <w:tc>
          <w:tcPr>
            <w:tcW w:w="817" w:type="dxa"/>
          </w:tcPr>
          <w:p w14:paraId="613C4C42" w14:textId="20F450C2" w:rsidR="00DB4601" w:rsidRPr="008A719A" w:rsidRDefault="00DB4601" w:rsidP="00DB4601">
            <w:pPr>
              <w:jc w:val="both"/>
              <w:rPr>
                <w:color w:val="000000"/>
              </w:rPr>
            </w:pPr>
            <w:r w:rsidRPr="008A719A">
              <w:t>1</w:t>
            </w:r>
          </w:p>
        </w:tc>
        <w:tc>
          <w:tcPr>
            <w:tcW w:w="815" w:type="dxa"/>
          </w:tcPr>
          <w:p w14:paraId="6146686D" w14:textId="57CAF26D" w:rsidR="00DB4601" w:rsidRPr="008A719A" w:rsidRDefault="00DB4601" w:rsidP="00DB4601">
            <w:pPr>
              <w:jc w:val="both"/>
              <w:rPr>
                <w:color w:val="000000"/>
              </w:rPr>
            </w:pPr>
            <w:r w:rsidRPr="008A719A">
              <w:t>6</w:t>
            </w:r>
          </w:p>
        </w:tc>
        <w:tc>
          <w:tcPr>
            <w:tcW w:w="974" w:type="dxa"/>
          </w:tcPr>
          <w:p w14:paraId="6520FF61" w14:textId="1FC3122C" w:rsidR="00DB4601" w:rsidRPr="008A719A" w:rsidRDefault="00DB4601" w:rsidP="00DB4601">
            <w:pPr>
              <w:jc w:val="both"/>
              <w:rPr>
                <w:color w:val="000000"/>
              </w:rPr>
            </w:pPr>
            <w:r w:rsidRPr="008A719A">
              <w:t>B</w:t>
            </w:r>
          </w:p>
        </w:tc>
        <w:tc>
          <w:tcPr>
            <w:tcW w:w="1215" w:type="dxa"/>
            <w:gridSpan w:val="2"/>
          </w:tcPr>
          <w:p w14:paraId="3DF207A7" w14:textId="199CDBE8" w:rsidR="00DB4601" w:rsidRPr="008A719A" w:rsidRDefault="00DB4601" w:rsidP="00DB4601">
            <w:pPr>
              <w:jc w:val="both"/>
              <w:rPr>
                <w:color w:val="000000"/>
              </w:rPr>
            </w:pPr>
            <w:r w:rsidRPr="008A719A">
              <w:t>64-71</w:t>
            </w:r>
          </w:p>
        </w:tc>
        <w:tc>
          <w:tcPr>
            <w:tcW w:w="5785" w:type="dxa"/>
          </w:tcPr>
          <w:p w14:paraId="091C5C3A" w14:textId="31AD166B" w:rsidR="00DB4601" w:rsidRPr="008A719A" w:rsidRDefault="00DB4601" w:rsidP="00DB4601">
            <w:pPr>
              <w:jc w:val="both"/>
              <w:rPr>
                <w:color w:val="000000"/>
              </w:rPr>
            </w:pPr>
            <w:r w:rsidRPr="008A719A">
              <w:t xml:space="preserve">Monitoring elements described should include language around equitable and just distribution of natural benefits, including to women and indigenous peoples as populations garnering additional attention; call for diverse perspectives of rural land users, including women, youth, and indigenous groups, in assessing these trends; and distinguish between small-scale provision from biodiversity and large-scale or commercial provision. </w:t>
            </w:r>
          </w:p>
        </w:tc>
      </w:tr>
      <w:tr w:rsidR="00DB4601" w:rsidRPr="008A719A" w14:paraId="53B1AF13" w14:textId="77777777" w:rsidTr="00C3282F">
        <w:trPr>
          <w:trHeight w:val="233"/>
        </w:trPr>
        <w:tc>
          <w:tcPr>
            <w:tcW w:w="817" w:type="dxa"/>
            <w:vAlign w:val="bottom"/>
          </w:tcPr>
          <w:p w14:paraId="44E456BF" w14:textId="7D86F3A0" w:rsidR="00DB4601" w:rsidRPr="008A719A" w:rsidRDefault="00DB4601" w:rsidP="00DB4601">
            <w:pPr>
              <w:jc w:val="both"/>
            </w:pPr>
            <w:r w:rsidRPr="008A719A">
              <w:rPr>
                <w:color w:val="000000"/>
              </w:rPr>
              <w:t>1</w:t>
            </w:r>
          </w:p>
        </w:tc>
        <w:tc>
          <w:tcPr>
            <w:tcW w:w="815" w:type="dxa"/>
            <w:vAlign w:val="bottom"/>
          </w:tcPr>
          <w:p w14:paraId="06E0B13C" w14:textId="3D3D48AC" w:rsidR="00DB4601" w:rsidRPr="008A719A" w:rsidRDefault="00DB4601" w:rsidP="00DB4601">
            <w:pPr>
              <w:jc w:val="both"/>
            </w:pPr>
            <w:r w:rsidRPr="008A719A">
              <w:rPr>
                <w:color w:val="000000"/>
              </w:rPr>
              <w:t>6</w:t>
            </w:r>
          </w:p>
        </w:tc>
        <w:tc>
          <w:tcPr>
            <w:tcW w:w="974" w:type="dxa"/>
            <w:vAlign w:val="bottom"/>
          </w:tcPr>
          <w:p w14:paraId="74FC0816" w14:textId="3041345E" w:rsidR="00DB4601" w:rsidRPr="008A719A" w:rsidRDefault="00DB4601" w:rsidP="00DB4601">
            <w:pPr>
              <w:jc w:val="both"/>
            </w:pPr>
            <w:r w:rsidRPr="008A719A">
              <w:rPr>
                <w:color w:val="000000"/>
              </w:rPr>
              <w:t>C</w:t>
            </w:r>
          </w:p>
        </w:tc>
        <w:tc>
          <w:tcPr>
            <w:tcW w:w="1215" w:type="dxa"/>
            <w:gridSpan w:val="2"/>
            <w:vAlign w:val="bottom"/>
          </w:tcPr>
          <w:p w14:paraId="03CF242A" w14:textId="5082B62A" w:rsidR="00DB4601" w:rsidRPr="008A719A" w:rsidRDefault="00DB4601" w:rsidP="00DB4601">
            <w:pPr>
              <w:jc w:val="both"/>
            </w:pPr>
            <w:r w:rsidRPr="008A719A">
              <w:rPr>
                <w:color w:val="000000"/>
              </w:rPr>
              <w:t>64-71</w:t>
            </w:r>
          </w:p>
        </w:tc>
        <w:tc>
          <w:tcPr>
            <w:tcW w:w="5785" w:type="dxa"/>
            <w:vAlign w:val="bottom"/>
          </w:tcPr>
          <w:p w14:paraId="3CAB0F96" w14:textId="4C592709" w:rsidR="00DB4601" w:rsidRPr="008A719A" w:rsidRDefault="00DB4601" w:rsidP="00DB4601">
            <w:pPr>
              <w:jc w:val="both"/>
            </w:pPr>
            <w:r w:rsidRPr="008A719A">
              <w:rPr>
                <w:color w:val="000000"/>
              </w:rPr>
              <w:t>To support the monitoring elements there would be a need identify inclusive indicators that also would reflect gender-responsiveness to ensure equitable and just distributions of natural benefits.</w:t>
            </w:r>
          </w:p>
        </w:tc>
      </w:tr>
      <w:tr w:rsidR="00DB4601" w:rsidRPr="008A719A" w14:paraId="048651C2" w14:textId="3390921D" w:rsidTr="00C3282F">
        <w:trPr>
          <w:trHeight w:val="224"/>
        </w:trPr>
        <w:tc>
          <w:tcPr>
            <w:tcW w:w="817" w:type="dxa"/>
          </w:tcPr>
          <w:p w14:paraId="2819E207" w14:textId="77777777" w:rsidR="00DB4601" w:rsidRPr="008A719A" w:rsidRDefault="00DB4601" w:rsidP="00DB4601">
            <w:pPr>
              <w:jc w:val="both"/>
            </w:pPr>
            <w:r w:rsidRPr="008A719A">
              <w:t>1</w:t>
            </w:r>
          </w:p>
        </w:tc>
        <w:tc>
          <w:tcPr>
            <w:tcW w:w="815" w:type="dxa"/>
          </w:tcPr>
          <w:p w14:paraId="0400FFC9" w14:textId="77777777" w:rsidR="00DB4601" w:rsidRPr="008A719A" w:rsidRDefault="00DB4601" w:rsidP="00DB4601">
            <w:pPr>
              <w:jc w:val="both"/>
            </w:pPr>
            <w:r w:rsidRPr="008A719A">
              <w:t>6</w:t>
            </w:r>
          </w:p>
        </w:tc>
        <w:tc>
          <w:tcPr>
            <w:tcW w:w="974" w:type="dxa"/>
          </w:tcPr>
          <w:p w14:paraId="3561824F" w14:textId="77777777" w:rsidR="00DB4601" w:rsidRPr="008A719A" w:rsidRDefault="00DB4601" w:rsidP="00DB4601">
            <w:pPr>
              <w:jc w:val="both"/>
            </w:pPr>
            <w:r w:rsidRPr="008A719A">
              <w:t>B</w:t>
            </w:r>
          </w:p>
        </w:tc>
        <w:tc>
          <w:tcPr>
            <w:tcW w:w="1215" w:type="dxa"/>
            <w:gridSpan w:val="2"/>
          </w:tcPr>
          <w:p w14:paraId="78D0E4B1" w14:textId="4CB0F239" w:rsidR="00DB4601" w:rsidRPr="008A719A" w:rsidRDefault="00DB4601" w:rsidP="00DB4601">
            <w:pPr>
              <w:jc w:val="both"/>
            </w:pPr>
            <w:r w:rsidRPr="008A719A">
              <w:t>68-71</w:t>
            </w:r>
          </w:p>
        </w:tc>
        <w:tc>
          <w:tcPr>
            <w:tcW w:w="5785" w:type="dxa"/>
          </w:tcPr>
          <w:p w14:paraId="00E24BE5" w14:textId="39058E7B" w:rsidR="00DB4601" w:rsidRPr="008A719A" w:rsidRDefault="00DB4601" w:rsidP="00DB4601">
            <w:pPr>
              <w:pStyle w:val="Default"/>
              <w:jc w:val="both"/>
            </w:pPr>
            <w:r w:rsidRPr="008A719A">
              <w:t xml:space="preserve">Trends of linguistic diversity and numbers of speakers of indigenous languages (decision VII/30 and VIII/15) and traditional knowledge use should be explicitly added to monitoring element </w:t>
            </w:r>
          </w:p>
        </w:tc>
      </w:tr>
      <w:tr w:rsidR="00DB4601" w:rsidRPr="008A719A" w14:paraId="286E5E37" w14:textId="77777777" w:rsidTr="00C3282F">
        <w:trPr>
          <w:trHeight w:val="233"/>
        </w:trPr>
        <w:tc>
          <w:tcPr>
            <w:tcW w:w="817" w:type="dxa"/>
          </w:tcPr>
          <w:p w14:paraId="16B416FF" w14:textId="2D213893" w:rsidR="00DB4601" w:rsidRPr="008A719A" w:rsidRDefault="00DB4601" w:rsidP="00DB4601">
            <w:pPr>
              <w:jc w:val="both"/>
            </w:pPr>
            <w:r w:rsidRPr="008A719A">
              <w:t>1</w:t>
            </w:r>
          </w:p>
        </w:tc>
        <w:tc>
          <w:tcPr>
            <w:tcW w:w="815" w:type="dxa"/>
          </w:tcPr>
          <w:p w14:paraId="15E2E305" w14:textId="6E843C03" w:rsidR="00DB4601" w:rsidRPr="008A719A" w:rsidRDefault="00DB4601" w:rsidP="00DB4601">
            <w:pPr>
              <w:jc w:val="both"/>
            </w:pPr>
            <w:r w:rsidRPr="008A719A">
              <w:t>6</w:t>
            </w:r>
          </w:p>
        </w:tc>
        <w:tc>
          <w:tcPr>
            <w:tcW w:w="974" w:type="dxa"/>
          </w:tcPr>
          <w:p w14:paraId="3C2BFB00" w14:textId="688F0B17" w:rsidR="00DB4601" w:rsidRPr="008A719A" w:rsidRDefault="00DB4601" w:rsidP="00DB4601">
            <w:pPr>
              <w:jc w:val="both"/>
            </w:pPr>
            <w:r w:rsidRPr="008A719A">
              <w:t>C</w:t>
            </w:r>
          </w:p>
        </w:tc>
        <w:tc>
          <w:tcPr>
            <w:tcW w:w="1215" w:type="dxa"/>
            <w:gridSpan w:val="2"/>
          </w:tcPr>
          <w:p w14:paraId="7E491413" w14:textId="5B159C62" w:rsidR="00DB4601" w:rsidRPr="008A719A" w:rsidRDefault="00DB4601" w:rsidP="00DB4601">
            <w:pPr>
              <w:jc w:val="both"/>
            </w:pPr>
            <w:r w:rsidRPr="008A719A">
              <w:t>68-71</w:t>
            </w:r>
          </w:p>
        </w:tc>
        <w:tc>
          <w:tcPr>
            <w:tcW w:w="5785" w:type="dxa"/>
          </w:tcPr>
          <w:tbl>
            <w:tblPr>
              <w:tblW w:w="0" w:type="auto"/>
              <w:tblBorders>
                <w:top w:val="nil"/>
                <w:left w:val="nil"/>
                <w:bottom w:val="nil"/>
                <w:right w:val="nil"/>
              </w:tblBorders>
              <w:tblLayout w:type="fixed"/>
              <w:tblLook w:val="0000" w:firstRow="0" w:lastRow="0" w:firstColumn="0" w:lastColumn="0" w:noHBand="0" w:noVBand="0"/>
            </w:tblPr>
            <w:tblGrid>
              <w:gridCol w:w="2555"/>
              <w:gridCol w:w="2555"/>
            </w:tblGrid>
            <w:tr w:rsidR="00DB4601" w:rsidRPr="008A719A" w14:paraId="06AFEF45" w14:textId="77777777">
              <w:trPr>
                <w:trHeight w:val="90"/>
              </w:trPr>
              <w:tc>
                <w:tcPr>
                  <w:tcW w:w="2555" w:type="dxa"/>
                </w:tcPr>
                <w:p w14:paraId="079AB32B" w14:textId="4C2570A8" w:rsidR="00DB4601" w:rsidRPr="008A719A" w:rsidRDefault="00DB4601" w:rsidP="00DB4601">
                  <w:pPr>
                    <w:pStyle w:val="Default"/>
                    <w:jc w:val="both"/>
                  </w:pPr>
                  <w:r w:rsidRPr="008A719A">
                    <w:t>Index of Linguistic Diversity</w:t>
                  </w:r>
                </w:p>
              </w:tc>
              <w:tc>
                <w:tcPr>
                  <w:tcW w:w="2555" w:type="dxa"/>
                </w:tcPr>
                <w:p w14:paraId="54D83D2E" w14:textId="765DCFAD" w:rsidR="00DB4601" w:rsidRPr="008A719A" w:rsidRDefault="00DB4601" w:rsidP="00DB4601">
                  <w:pPr>
                    <w:pStyle w:val="Default"/>
                    <w:jc w:val="both"/>
                  </w:pPr>
                  <w:r w:rsidRPr="008A719A">
                    <w:t>(CBD/COP/DEC/XIII/28)</w:t>
                  </w:r>
                </w:p>
              </w:tc>
            </w:tr>
          </w:tbl>
          <w:p w14:paraId="54941E61" w14:textId="2F145862" w:rsidR="00DB4601" w:rsidRPr="008A719A" w:rsidRDefault="00DB4601" w:rsidP="00DB4601">
            <w:pPr>
              <w:jc w:val="both"/>
            </w:pPr>
          </w:p>
        </w:tc>
      </w:tr>
      <w:tr w:rsidR="00DB4601" w:rsidRPr="008A719A" w14:paraId="61402B37" w14:textId="77777777" w:rsidTr="00C3282F">
        <w:trPr>
          <w:trHeight w:val="233"/>
        </w:trPr>
        <w:tc>
          <w:tcPr>
            <w:tcW w:w="817" w:type="dxa"/>
            <w:vAlign w:val="bottom"/>
          </w:tcPr>
          <w:p w14:paraId="0F175674" w14:textId="77777777" w:rsidR="00DB4601" w:rsidRPr="008A719A" w:rsidRDefault="00DB4601" w:rsidP="00DB4601">
            <w:pPr>
              <w:jc w:val="both"/>
              <w:rPr>
                <w:color w:val="000000"/>
              </w:rPr>
            </w:pPr>
            <w:r w:rsidRPr="008A719A">
              <w:rPr>
                <w:color w:val="000000"/>
              </w:rPr>
              <w:t>1</w:t>
            </w:r>
          </w:p>
        </w:tc>
        <w:tc>
          <w:tcPr>
            <w:tcW w:w="815" w:type="dxa"/>
            <w:vAlign w:val="bottom"/>
          </w:tcPr>
          <w:p w14:paraId="0D5C6C7F" w14:textId="77777777" w:rsidR="00DB4601" w:rsidRPr="008A719A" w:rsidRDefault="00DB4601" w:rsidP="00DB4601">
            <w:pPr>
              <w:jc w:val="both"/>
              <w:rPr>
                <w:color w:val="000000"/>
              </w:rPr>
            </w:pPr>
            <w:r w:rsidRPr="008A719A">
              <w:rPr>
                <w:color w:val="000000"/>
              </w:rPr>
              <w:t>6</w:t>
            </w:r>
          </w:p>
        </w:tc>
        <w:tc>
          <w:tcPr>
            <w:tcW w:w="974" w:type="dxa"/>
            <w:vAlign w:val="bottom"/>
          </w:tcPr>
          <w:p w14:paraId="2DBAFB23" w14:textId="77777777" w:rsidR="00DB4601" w:rsidRPr="008A719A" w:rsidRDefault="00DB4601" w:rsidP="00DB4601">
            <w:pPr>
              <w:jc w:val="both"/>
              <w:rPr>
                <w:color w:val="000000"/>
              </w:rPr>
            </w:pPr>
            <w:r w:rsidRPr="008A719A">
              <w:rPr>
                <w:color w:val="000000"/>
              </w:rPr>
              <w:t>B</w:t>
            </w:r>
          </w:p>
        </w:tc>
        <w:tc>
          <w:tcPr>
            <w:tcW w:w="1215" w:type="dxa"/>
            <w:gridSpan w:val="2"/>
            <w:vAlign w:val="bottom"/>
          </w:tcPr>
          <w:p w14:paraId="79412DA0" w14:textId="77777777" w:rsidR="00DB4601" w:rsidRPr="008A719A" w:rsidRDefault="00DB4601" w:rsidP="00DB4601">
            <w:pPr>
              <w:jc w:val="both"/>
              <w:rPr>
                <w:color w:val="000000"/>
              </w:rPr>
            </w:pPr>
            <w:r w:rsidRPr="008A719A">
              <w:rPr>
                <w:color w:val="000000"/>
              </w:rPr>
              <w:t>68</w:t>
            </w:r>
          </w:p>
        </w:tc>
        <w:tc>
          <w:tcPr>
            <w:tcW w:w="5785" w:type="dxa"/>
            <w:vAlign w:val="bottom"/>
          </w:tcPr>
          <w:p w14:paraId="54805101" w14:textId="6E8D3EE1" w:rsidR="00DB4601" w:rsidRPr="008A719A" w:rsidRDefault="00DB4601" w:rsidP="00DB4601">
            <w:pPr>
              <w:jc w:val="both"/>
              <w:rPr>
                <w:color w:val="000000"/>
              </w:rPr>
            </w:pPr>
            <w:r w:rsidRPr="008A719A">
              <w:rPr>
                <w:color w:val="000000"/>
              </w:rPr>
              <w:t xml:space="preserve">Measures how women and girls learn from and get inspired by biodiversity by defining equitable, intersectional and cultural appropriate indicators including disaggregated data by sex, age and ethnicity </w:t>
            </w:r>
          </w:p>
        </w:tc>
      </w:tr>
      <w:tr w:rsidR="00DB4601" w:rsidRPr="008A719A" w14:paraId="4EE66DDF" w14:textId="77777777" w:rsidTr="00C3282F">
        <w:trPr>
          <w:trHeight w:val="233"/>
        </w:trPr>
        <w:tc>
          <w:tcPr>
            <w:tcW w:w="817" w:type="dxa"/>
            <w:vAlign w:val="bottom"/>
          </w:tcPr>
          <w:p w14:paraId="08836C03" w14:textId="56FFB607" w:rsidR="00DB4601" w:rsidRPr="008A719A" w:rsidRDefault="00DB4601" w:rsidP="00DB4601">
            <w:pPr>
              <w:jc w:val="both"/>
            </w:pPr>
            <w:r w:rsidRPr="008A719A">
              <w:rPr>
                <w:color w:val="000000"/>
              </w:rPr>
              <w:t>1</w:t>
            </w:r>
          </w:p>
        </w:tc>
        <w:tc>
          <w:tcPr>
            <w:tcW w:w="815" w:type="dxa"/>
            <w:vAlign w:val="bottom"/>
          </w:tcPr>
          <w:p w14:paraId="34D36FAE" w14:textId="2AF71B50" w:rsidR="00DB4601" w:rsidRPr="008A719A" w:rsidRDefault="00DB4601" w:rsidP="00DB4601">
            <w:pPr>
              <w:jc w:val="both"/>
            </w:pPr>
            <w:r w:rsidRPr="008A719A">
              <w:rPr>
                <w:color w:val="000000"/>
              </w:rPr>
              <w:t>6</w:t>
            </w:r>
          </w:p>
        </w:tc>
        <w:tc>
          <w:tcPr>
            <w:tcW w:w="974" w:type="dxa"/>
            <w:vAlign w:val="bottom"/>
          </w:tcPr>
          <w:p w14:paraId="2E702FB8" w14:textId="64DF8DB3" w:rsidR="00DB4601" w:rsidRPr="008A719A" w:rsidRDefault="00DB4601" w:rsidP="00DB4601">
            <w:pPr>
              <w:jc w:val="both"/>
            </w:pPr>
            <w:r w:rsidRPr="008A719A">
              <w:rPr>
                <w:color w:val="000000"/>
              </w:rPr>
              <w:t>B</w:t>
            </w:r>
          </w:p>
        </w:tc>
        <w:tc>
          <w:tcPr>
            <w:tcW w:w="1215" w:type="dxa"/>
            <w:gridSpan w:val="2"/>
            <w:vAlign w:val="bottom"/>
          </w:tcPr>
          <w:p w14:paraId="20E36097" w14:textId="6F4BEA5C" w:rsidR="00DB4601" w:rsidRPr="008A719A" w:rsidRDefault="00DB4601" w:rsidP="00DB4601">
            <w:pPr>
              <w:jc w:val="both"/>
            </w:pPr>
            <w:r w:rsidRPr="008A719A">
              <w:rPr>
                <w:color w:val="000000"/>
              </w:rPr>
              <w:t>69</w:t>
            </w:r>
          </w:p>
        </w:tc>
        <w:tc>
          <w:tcPr>
            <w:tcW w:w="5785" w:type="dxa"/>
            <w:vAlign w:val="bottom"/>
          </w:tcPr>
          <w:p w14:paraId="4DFD43EA" w14:textId="64CC0526" w:rsidR="00DB4601" w:rsidRPr="008A719A" w:rsidRDefault="00DB4601" w:rsidP="00DB4601">
            <w:pPr>
              <w:pStyle w:val="Default"/>
              <w:jc w:val="both"/>
            </w:pPr>
            <w:r w:rsidRPr="008A719A">
              <w:t xml:space="preserve">Measure women and girls' physical and psychological experiences regarding biodiversity by defining equitable, intersectional and cultural appropriate indicators including disaggregated data by sex, age and ethnicity </w:t>
            </w:r>
          </w:p>
        </w:tc>
      </w:tr>
      <w:tr w:rsidR="00DB4601" w:rsidRPr="008A719A" w14:paraId="7270C2F4" w14:textId="77777777" w:rsidTr="00C3282F">
        <w:trPr>
          <w:trHeight w:val="233"/>
        </w:trPr>
        <w:tc>
          <w:tcPr>
            <w:tcW w:w="817" w:type="dxa"/>
            <w:vAlign w:val="bottom"/>
          </w:tcPr>
          <w:p w14:paraId="641055D4" w14:textId="3CDF9364" w:rsidR="00DB4601" w:rsidRPr="008A719A" w:rsidRDefault="00DB4601" w:rsidP="00DB4601">
            <w:pPr>
              <w:jc w:val="both"/>
            </w:pPr>
            <w:r w:rsidRPr="008A719A">
              <w:rPr>
                <w:color w:val="000000"/>
              </w:rPr>
              <w:t>1</w:t>
            </w:r>
          </w:p>
        </w:tc>
        <w:tc>
          <w:tcPr>
            <w:tcW w:w="815" w:type="dxa"/>
            <w:vAlign w:val="bottom"/>
          </w:tcPr>
          <w:p w14:paraId="61B99AFA" w14:textId="68264688" w:rsidR="00DB4601" w:rsidRPr="008A719A" w:rsidRDefault="00DB4601" w:rsidP="00DB4601">
            <w:pPr>
              <w:jc w:val="both"/>
            </w:pPr>
            <w:r w:rsidRPr="008A719A">
              <w:rPr>
                <w:color w:val="000000"/>
              </w:rPr>
              <w:t>6</w:t>
            </w:r>
          </w:p>
        </w:tc>
        <w:tc>
          <w:tcPr>
            <w:tcW w:w="974" w:type="dxa"/>
            <w:vAlign w:val="bottom"/>
          </w:tcPr>
          <w:p w14:paraId="287B576B" w14:textId="1F6CBC21" w:rsidR="00DB4601" w:rsidRPr="008A719A" w:rsidRDefault="00DB4601" w:rsidP="00DB4601">
            <w:pPr>
              <w:jc w:val="both"/>
            </w:pPr>
            <w:r w:rsidRPr="008A719A">
              <w:rPr>
                <w:color w:val="000000"/>
              </w:rPr>
              <w:t>B</w:t>
            </w:r>
          </w:p>
        </w:tc>
        <w:tc>
          <w:tcPr>
            <w:tcW w:w="1215" w:type="dxa"/>
            <w:gridSpan w:val="2"/>
            <w:vAlign w:val="bottom"/>
          </w:tcPr>
          <w:p w14:paraId="1ED55B3F" w14:textId="297A06F8" w:rsidR="00DB4601" w:rsidRPr="008A719A" w:rsidRDefault="00DB4601" w:rsidP="00DB4601">
            <w:pPr>
              <w:jc w:val="both"/>
            </w:pPr>
            <w:r w:rsidRPr="008A719A">
              <w:rPr>
                <w:color w:val="000000"/>
              </w:rPr>
              <w:t>70</w:t>
            </w:r>
          </w:p>
        </w:tc>
        <w:tc>
          <w:tcPr>
            <w:tcW w:w="5785" w:type="dxa"/>
            <w:vAlign w:val="bottom"/>
          </w:tcPr>
          <w:p w14:paraId="7A1A3C47" w14:textId="667F8845" w:rsidR="00DB4601" w:rsidRPr="008A719A" w:rsidRDefault="00DB4601" w:rsidP="00DB4601">
            <w:pPr>
              <w:pStyle w:val="Default"/>
              <w:jc w:val="both"/>
            </w:pPr>
            <w:r w:rsidRPr="008A719A">
              <w:t xml:space="preserve">Measure should be defined on how biodiversity support women and girls’ identities by defining equitable, intersectional and cultural appropriate indicators including disaggregated data by sex, age and ethnicity </w:t>
            </w:r>
          </w:p>
        </w:tc>
      </w:tr>
      <w:tr w:rsidR="006F4A6D" w:rsidRPr="008A719A" w14:paraId="32BD323A" w14:textId="77777777" w:rsidTr="00C3282F">
        <w:trPr>
          <w:trHeight w:val="233"/>
        </w:trPr>
        <w:tc>
          <w:tcPr>
            <w:tcW w:w="817" w:type="dxa"/>
          </w:tcPr>
          <w:p w14:paraId="08899594" w14:textId="1F3CAA46" w:rsidR="006F4A6D" w:rsidRPr="008A719A" w:rsidRDefault="006F4A6D" w:rsidP="006F4A6D">
            <w:pPr>
              <w:jc w:val="both"/>
            </w:pPr>
            <w:r>
              <w:t>1</w:t>
            </w:r>
          </w:p>
        </w:tc>
        <w:tc>
          <w:tcPr>
            <w:tcW w:w="815" w:type="dxa"/>
          </w:tcPr>
          <w:p w14:paraId="213C0B29" w14:textId="755CF2AD" w:rsidR="006F4A6D" w:rsidRPr="008A719A" w:rsidRDefault="006F4A6D" w:rsidP="006F4A6D">
            <w:pPr>
              <w:jc w:val="both"/>
            </w:pPr>
            <w:r>
              <w:t>6</w:t>
            </w:r>
          </w:p>
        </w:tc>
        <w:tc>
          <w:tcPr>
            <w:tcW w:w="974" w:type="dxa"/>
          </w:tcPr>
          <w:p w14:paraId="1784E6CF" w14:textId="09D6E058" w:rsidR="006F4A6D" w:rsidRPr="008A719A" w:rsidRDefault="006F4A6D" w:rsidP="006F4A6D">
            <w:pPr>
              <w:jc w:val="both"/>
            </w:pPr>
            <w:r>
              <w:t>A</w:t>
            </w:r>
          </w:p>
        </w:tc>
        <w:tc>
          <w:tcPr>
            <w:tcW w:w="1215" w:type="dxa"/>
            <w:gridSpan w:val="2"/>
          </w:tcPr>
          <w:p w14:paraId="60974E8A" w14:textId="4F2DD7CF" w:rsidR="006F4A6D" w:rsidRPr="008A719A" w:rsidRDefault="006F4A6D" w:rsidP="006F4A6D">
            <w:pPr>
              <w:jc w:val="both"/>
            </w:pPr>
            <w:r>
              <w:t>72-76</w:t>
            </w:r>
          </w:p>
        </w:tc>
        <w:tc>
          <w:tcPr>
            <w:tcW w:w="5785" w:type="dxa"/>
          </w:tcPr>
          <w:p w14:paraId="27ACFEF1" w14:textId="177EA6B1" w:rsidR="006F4A6D" w:rsidRPr="008A719A" w:rsidRDefault="006F4A6D" w:rsidP="006F4A6D">
            <w:pPr>
              <w:jc w:val="both"/>
            </w:pPr>
            <w:r>
              <w:t xml:space="preserve">The Nagoya Protocol on Access and Benefit Sharing (ABS) provides for the rights of indigenous peoples and local communities in accordance with the United Nations Declaration on the Rights of Indigenous Peoples (UNDRIP).  State Parties are obliged to take legislative, administrative and technical measures to recognize, respect and support/ensure the free, prior and informed consent of Indigenous peoples and their effective involvement.  </w:t>
            </w:r>
          </w:p>
        </w:tc>
      </w:tr>
      <w:tr w:rsidR="006F4A6D" w:rsidRPr="008A719A" w14:paraId="4D21E0D4" w14:textId="77777777" w:rsidTr="00C3282F">
        <w:trPr>
          <w:trHeight w:val="233"/>
        </w:trPr>
        <w:tc>
          <w:tcPr>
            <w:tcW w:w="817" w:type="dxa"/>
          </w:tcPr>
          <w:p w14:paraId="7C0B76B6" w14:textId="27BAFEDB" w:rsidR="006F4A6D" w:rsidRPr="008A719A" w:rsidRDefault="006F4A6D" w:rsidP="006F4A6D">
            <w:pPr>
              <w:jc w:val="both"/>
            </w:pPr>
            <w:r w:rsidRPr="008A719A">
              <w:t>1</w:t>
            </w:r>
          </w:p>
        </w:tc>
        <w:tc>
          <w:tcPr>
            <w:tcW w:w="815" w:type="dxa"/>
          </w:tcPr>
          <w:p w14:paraId="5ED61C27" w14:textId="4BCFE93B" w:rsidR="006F4A6D" w:rsidRPr="008A719A" w:rsidRDefault="006F4A6D" w:rsidP="006F4A6D">
            <w:pPr>
              <w:jc w:val="both"/>
            </w:pPr>
            <w:r w:rsidRPr="008A719A">
              <w:t>6</w:t>
            </w:r>
          </w:p>
        </w:tc>
        <w:tc>
          <w:tcPr>
            <w:tcW w:w="974" w:type="dxa"/>
          </w:tcPr>
          <w:p w14:paraId="5702DDB5" w14:textId="023355D4" w:rsidR="006F4A6D" w:rsidRPr="008A719A" w:rsidRDefault="006F4A6D" w:rsidP="006F4A6D">
            <w:pPr>
              <w:jc w:val="both"/>
            </w:pPr>
            <w:r w:rsidRPr="008A719A">
              <w:t>B</w:t>
            </w:r>
          </w:p>
        </w:tc>
        <w:tc>
          <w:tcPr>
            <w:tcW w:w="1215" w:type="dxa"/>
            <w:gridSpan w:val="2"/>
          </w:tcPr>
          <w:p w14:paraId="240044EB" w14:textId="100877B0" w:rsidR="006F4A6D" w:rsidRPr="008A719A" w:rsidRDefault="006F4A6D" w:rsidP="006F4A6D">
            <w:pPr>
              <w:jc w:val="both"/>
            </w:pPr>
            <w:r w:rsidRPr="008A719A">
              <w:t>72 - 76</w:t>
            </w:r>
          </w:p>
        </w:tc>
        <w:tc>
          <w:tcPr>
            <w:tcW w:w="5785" w:type="dxa"/>
          </w:tcPr>
          <w:p w14:paraId="3960AEE2" w14:textId="64EE1644" w:rsidR="006F4A6D" w:rsidRPr="008A719A" w:rsidRDefault="006F4A6D" w:rsidP="006F4A6D">
            <w:pPr>
              <w:jc w:val="both"/>
            </w:pPr>
            <w:r w:rsidRPr="008A719A">
              <w:t xml:space="preserve">The post-2020 monitoring framework should follow the principle of data disaggregation and where relevant indicator data to be disaggregated by sex. Collecting sex-disaggregated data is necessary for the implementation of a gender-responsive post-2020 global biodiversity framework as it can provide the evidence-base for the three </w:t>
            </w:r>
            <w:r w:rsidRPr="008A719A">
              <w:lastRenderedPageBreak/>
              <w:t xml:space="preserve">priority areas (equal access to biological resources, fair and equitable benefit sharing, equal engagement and leadership at all levels of decision-making). Therefore, indicators proposed for monitoring elements related to genetic resources and benefit sharing (C1 and C2) should require indicator data to be disaggregated by sex.  </w:t>
            </w:r>
          </w:p>
        </w:tc>
      </w:tr>
      <w:tr w:rsidR="006F4A6D" w:rsidRPr="008A719A" w14:paraId="5C4442AE" w14:textId="1FF13024" w:rsidTr="00C3282F">
        <w:trPr>
          <w:trHeight w:val="233"/>
        </w:trPr>
        <w:tc>
          <w:tcPr>
            <w:tcW w:w="817" w:type="dxa"/>
          </w:tcPr>
          <w:p w14:paraId="2FFB307B" w14:textId="77777777" w:rsidR="006F4A6D" w:rsidRPr="008A719A" w:rsidRDefault="006F4A6D" w:rsidP="006F4A6D">
            <w:pPr>
              <w:jc w:val="both"/>
            </w:pPr>
            <w:r w:rsidRPr="008A719A">
              <w:lastRenderedPageBreak/>
              <w:t>1</w:t>
            </w:r>
          </w:p>
        </w:tc>
        <w:tc>
          <w:tcPr>
            <w:tcW w:w="815" w:type="dxa"/>
          </w:tcPr>
          <w:p w14:paraId="527FBC14" w14:textId="77777777" w:rsidR="006F4A6D" w:rsidRPr="008A719A" w:rsidRDefault="006F4A6D" w:rsidP="006F4A6D">
            <w:pPr>
              <w:jc w:val="both"/>
            </w:pPr>
            <w:r w:rsidRPr="008A719A">
              <w:t>6</w:t>
            </w:r>
          </w:p>
        </w:tc>
        <w:tc>
          <w:tcPr>
            <w:tcW w:w="974" w:type="dxa"/>
          </w:tcPr>
          <w:p w14:paraId="095F1A35" w14:textId="5A4BEFDC" w:rsidR="006F4A6D" w:rsidRPr="008A719A" w:rsidRDefault="006F4A6D" w:rsidP="006F4A6D">
            <w:pPr>
              <w:jc w:val="both"/>
            </w:pPr>
            <w:r w:rsidRPr="008A719A">
              <w:t>C</w:t>
            </w:r>
          </w:p>
        </w:tc>
        <w:tc>
          <w:tcPr>
            <w:tcW w:w="1215" w:type="dxa"/>
            <w:gridSpan w:val="2"/>
          </w:tcPr>
          <w:p w14:paraId="207D1143" w14:textId="2E3DB998" w:rsidR="006F4A6D" w:rsidRPr="008A719A" w:rsidRDefault="006F4A6D" w:rsidP="006F4A6D">
            <w:pPr>
              <w:jc w:val="both"/>
            </w:pPr>
            <w:r w:rsidRPr="008A719A">
              <w:t xml:space="preserve">72-76 </w:t>
            </w:r>
          </w:p>
        </w:tc>
        <w:tc>
          <w:tcPr>
            <w:tcW w:w="5785" w:type="dxa"/>
          </w:tcPr>
          <w:p w14:paraId="0CE77BFD" w14:textId="227C277B" w:rsidR="006F4A6D" w:rsidRPr="008A719A" w:rsidRDefault="006F4A6D" w:rsidP="006F4A6D">
            <w:pPr>
              <w:pStyle w:val="Default"/>
              <w:jc w:val="both"/>
            </w:pPr>
            <w:r w:rsidRPr="008A719A">
              <w:t xml:space="preserve">To be able to have access and to ensure equitable benefit sharing, the monitoring element must include </w:t>
            </w:r>
          </w:p>
          <w:p w14:paraId="790BFF0B" w14:textId="746AF8F2" w:rsidR="006F4A6D" w:rsidRPr="008A719A" w:rsidRDefault="006F4A6D" w:rsidP="006F4A6D">
            <w:pPr>
              <w:pStyle w:val="Default"/>
              <w:numPr>
                <w:ilvl w:val="0"/>
                <w:numId w:val="6"/>
              </w:numPr>
              <w:jc w:val="both"/>
            </w:pPr>
            <w:r w:rsidRPr="008A719A">
              <w:t>Trends in ensuring that all men and women, in particular the poor and the vulnerable have</w:t>
            </w:r>
            <w:proofErr w:type="gramStart"/>
            <w:r w:rsidRPr="008A719A">
              <w:t>…..</w:t>
            </w:r>
            <w:proofErr w:type="gramEnd"/>
            <w:r w:rsidRPr="008A719A">
              <w:t xml:space="preserve"> ownership and control over land and other forms of property, inheritance, natural resources, appropriate new technology and financial services, including microfinance (SDGs 1.4)</w:t>
            </w:r>
          </w:p>
        </w:tc>
      </w:tr>
      <w:tr w:rsidR="006F4A6D" w:rsidRPr="008A719A" w14:paraId="75B62A40" w14:textId="77777777" w:rsidTr="00C3282F">
        <w:trPr>
          <w:trHeight w:val="233"/>
        </w:trPr>
        <w:tc>
          <w:tcPr>
            <w:tcW w:w="817" w:type="dxa"/>
          </w:tcPr>
          <w:p w14:paraId="3C647DCF" w14:textId="072FF322" w:rsidR="006F4A6D" w:rsidRPr="008A719A" w:rsidRDefault="006F4A6D" w:rsidP="006F4A6D">
            <w:pPr>
              <w:jc w:val="both"/>
            </w:pPr>
            <w:r w:rsidRPr="008A719A">
              <w:t>1</w:t>
            </w:r>
          </w:p>
        </w:tc>
        <w:tc>
          <w:tcPr>
            <w:tcW w:w="815" w:type="dxa"/>
          </w:tcPr>
          <w:p w14:paraId="763B4BA2" w14:textId="558F1F0A" w:rsidR="006F4A6D" w:rsidRPr="008A719A" w:rsidRDefault="006F4A6D" w:rsidP="006F4A6D">
            <w:pPr>
              <w:jc w:val="both"/>
            </w:pPr>
            <w:r w:rsidRPr="008A719A">
              <w:t>6</w:t>
            </w:r>
          </w:p>
        </w:tc>
        <w:tc>
          <w:tcPr>
            <w:tcW w:w="974" w:type="dxa"/>
          </w:tcPr>
          <w:p w14:paraId="5BD17318" w14:textId="6EA6AB9B" w:rsidR="006F4A6D" w:rsidRPr="008A719A" w:rsidRDefault="006F4A6D" w:rsidP="006F4A6D">
            <w:pPr>
              <w:jc w:val="both"/>
            </w:pPr>
            <w:r w:rsidRPr="008A719A">
              <w:t>C</w:t>
            </w:r>
          </w:p>
        </w:tc>
        <w:tc>
          <w:tcPr>
            <w:tcW w:w="1215" w:type="dxa"/>
            <w:gridSpan w:val="2"/>
          </w:tcPr>
          <w:p w14:paraId="0D3959A1" w14:textId="2FC2CCCD" w:rsidR="006F4A6D" w:rsidRPr="008A719A" w:rsidRDefault="006F4A6D" w:rsidP="006F4A6D">
            <w:pPr>
              <w:jc w:val="both"/>
            </w:pPr>
            <w:r w:rsidRPr="008A719A">
              <w:t>72-76</w:t>
            </w:r>
          </w:p>
        </w:tc>
        <w:tc>
          <w:tcPr>
            <w:tcW w:w="5785" w:type="dxa"/>
          </w:tcPr>
          <w:p w14:paraId="36E85228" w14:textId="7E54A240" w:rsidR="006F4A6D" w:rsidRPr="008A719A" w:rsidRDefault="006F4A6D" w:rsidP="006F4A6D">
            <w:pPr>
              <w:jc w:val="both"/>
            </w:pPr>
            <w:r w:rsidRPr="008A719A">
              <w:t xml:space="preserve">Proposed indicator: </w:t>
            </w:r>
          </w:p>
          <w:p w14:paraId="0FE1768D" w14:textId="77777777" w:rsidR="006F4A6D" w:rsidRPr="008A719A" w:rsidRDefault="006F4A6D" w:rsidP="006F4A6D">
            <w:pPr>
              <w:jc w:val="both"/>
            </w:pPr>
          </w:p>
          <w:p w14:paraId="6C303D44" w14:textId="348A40E5" w:rsidR="006F4A6D" w:rsidRPr="008A719A" w:rsidRDefault="006F4A6D" w:rsidP="006F4A6D">
            <w:pPr>
              <w:pStyle w:val="ListParagraph"/>
              <w:numPr>
                <w:ilvl w:val="0"/>
                <w:numId w:val="10"/>
              </w:numPr>
              <w:jc w:val="both"/>
            </w:pPr>
            <w:r w:rsidRPr="008A719A">
              <w:t>Proportion of total adult population with secure tenure rights to land, with legally recognized documentation and who perceive their rights to land as secure, by sex and by type of tenure  (SDGs 1.4.2), including marine territories.</w:t>
            </w:r>
          </w:p>
        </w:tc>
      </w:tr>
      <w:tr w:rsidR="006F4A6D" w:rsidRPr="008A719A" w14:paraId="016950CB" w14:textId="18101EDC" w:rsidTr="00C3282F">
        <w:trPr>
          <w:trHeight w:val="233"/>
        </w:trPr>
        <w:tc>
          <w:tcPr>
            <w:tcW w:w="817" w:type="dxa"/>
          </w:tcPr>
          <w:p w14:paraId="41BEE673" w14:textId="77777777" w:rsidR="006F4A6D" w:rsidRPr="008A719A" w:rsidRDefault="006F4A6D" w:rsidP="006F4A6D">
            <w:pPr>
              <w:jc w:val="both"/>
            </w:pPr>
            <w:r w:rsidRPr="008A719A">
              <w:t>1</w:t>
            </w:r>
          </w:p>
        </w:tc>
        <w:tc>
          <w:tcPr>
            <w:tcW w:w="815" w:type="dxa"/>
          </w:tcPr>
          <w:p w14:paraId="539BB06E" w14:textId="77777777" w:rsidR="006F4A6D" w:rsidRPr="008A719A" w:rsidRDefault="006F4A6D" w:rsidP="006F4A6D">
            <w:pPr>
              <w:jc w:val="both"/>
            </w:pPr>
            <w:r w:rsidRPr="008A719A">
              <w:t>6</w:t>
            </w:r>
          </w:p>
        </w:tc>
        <w:tc>
          <w:tcPr>
            <w:tcW w:w="974" w:type="dxa"/>
          </w:tcPr>
          <w:p w14:paraId="16CC3FF5" w14:textId="247CBECD" w:rsidR="006F4A6D" w:rsidRPr="008A719A" w:rsidRDefault="006F4A6D" w:rsidP="006F4A6D">
            <w:pPr>
              <w:jc w:val="both"/>
            </w:pPr>
            <w:r w:rsidRPr="008A719A">
              <w:t>C</w:t>
            </w:r>
          </w:p>
        </w:tc>
        <w:tc>
          <w:tcPr>
            <w:tcW w:w="1215" w:type="dxa"/>
            <w:gridSpan w:val="2"/>
          </w:tcPr>
          <w:p w14:paraId="34BE653C" w14:textId="60B0917E" w:rsidR="006F4A6D" w:rsidRPr="008A719A" w:rsidRDefault="006F4A6D" w:rsidP="006F4A6D">
            <w:pPr>
              <w:jc w:val="both"/>
            </w:pPr>
            <w:r w:rsidRPr="008A719A">
              <w:t>72 - 76</w:t>
            </w:r>
          </w:p>
        </w:tc>
        <w:tc>
          <w:tcPr>
            <w:tcW w:w="5785" w:type="dxa"/>
          </w:tcPr>
          <w:p w14:paraId="0A57DFEC" w14:textId="63407779" w:rsidR="006F4A6D" w:rsidRPr="008A719A" w:rsidRDefault="006F4A6D" w:rsidP="006F4A6D">
            <w:pPr>
              <w:jc w:val="both"/>
            </w:pPr>
            <w:r w:rsidRPr="008A719A">
              <w:t>Proposed indicator:</w:t>
            </w:r>
          </w:p>
          <w:p w14:paraId="3B344329" w14:textId="77777777" w:rsidR="006F4A6D" w:rsidRPr="008A719A" w:rsidRDefault="006F4A6D" w:rsidP="006F4A6D">
            <w:pPr>
              <w:jc w:val="both"/>
            </w:pPr>
          </w:p>
          <w:p w14:paraId="073E705D" w14:textId="33923068" w:rsidR="006F4A6D" w:rsidRPr="008A719A" w:rsidRDefault="006F4A6D" w:rsidP="006F4A6D">
            <w:pPr>
              <w:pStyle w:val="ListParagraph"/>
              <w:numPr>
                <w:ilvl w:val="0"/>
                <w:numId w:val="10"/>
              </w:numPr>
              <w:jc w:val="both"/>
            </w:pPr>
            <w:r w:rsidRPr="008A719A">
              <w:t>Proportion of countries where the legal framework (including customary law) guarantees women’s equal rights to land ownership and/or control (SDG 5.a.2)</w:t>
            </w:r>
          </w:p>
        </w:tc>
      </w:tr>
      <w:tr w:rsidR="006F4A6D" w:rsidRPr="008A719A" w14:paraId="225A16E8" w14:textId="77777777" w:rsidTr="00C3282F">
        <w:trPr>
          <w:trHeight w:val="233"/>
        </w:trPr>
        <w:tc>
          <w:tcPr>
            <w:tcW w:w="817" w:type="dxa"/>
            <w:vAlign w:val="bottom"/>
          </w:tcPr>
          <w:p w14:paraId="72EFCED5" w14:textId="3E853165" w:rsidR="006F4A6D" w:rsidRPr="008A719A" w:rsidRDefault="006F4A6D" w:rsidP="006F4A6D">
            <w:pPr>
              <w:jc w:val="both"/>
              <w:rPr>
                <w:color w:val="000000"/>
              </w:rPr>
            </w:pPr>
            <w:r w:rsidRPr="008A719A">
              <w:rPr>
                <w:color w:val="000000"/>
              </w:rPr>
              <w:t>1</w:t>
            </w:r>
          </w:p>
        </w:tc>
        <w:tc>
          <w:tcPr>
            <w:tcW w:w="815" w:type="dxa"/>
            <w:vAlign w:val="bottom"/>
          </w:tcPr>
          <w:p w14:paraId="74DEC088" w14:textId="16C4CD5B" w:rsidR="006F4A6D" w:rsidRPr="008A719A" w:rsidRDefault="006F4A6D" w:rsidP="006F4A6D">
            <w:pPr>
              <w:jc w:val="both"/>
              <w:rPr>
                <w:color w:val="000000"/>
              </w:rPr>
            </w:pPr>
            <w:r w:rsidRPr="008A719A">
              <w:rPr>
                <w:color w:val="000000"/>
              </w:rPr>
              <w:t>6</w:t>
            </w:r>
          </w:p>
        </w:tc>
        <w:tc>
          <w:tcPr>
            <w:tcW w:w="974" w:type="dxa"/>
            <w:vAlign w:val="bottom"/>
          </w:tcPr>
          <w:p w14:paraId="208D04B0" w14:textId="1706D17C" w:rsidR="006F4A6D" w:rsidRPr="008A719A" w:rsidRDefault="006F4A6D" w:rsidP="006F4A6D">
            <w:pPr>
              <w:jc w:val="both"/>
              <w:rPr>
                <w:color w:val="000000"/>
              </w:rPr>
            </w:pPr>
            <w:r w:rsidRPr="008A719A">
              <w:rPr>
                <w:color w:val="000000"/>
              </w:rPr>
              <w:t>B</w:t>
            </w:r>
          </w:p>
        </w:tc>
        <w:tc>
          <w:tcPr>
            <w:tcW w:w="1215" w:type="dxa"/>
            <w:gridSpan w:val="2"/>
            <w:vAlign w:val="bottom"/>
          </w:tcPr>
          <w:p w14:paraId="5CF9A156" w14:textId="7B9F4913" w:rsidR="006F4A6D" w:rsidRPr="008A719A" w:rsidRDefault="006F4A6D" w:rsidP="006F4A6D">
            <w:pPr>
              <w:jc w:val="both"/>
              <w:rPr>
                <w:color w:val="000000"/>
              </w:rPr>
            </w:pPr>
            <w:r w:rsidRPr="008A719A">
              <w:rPr>
                <w:color w:val="000000"/>
              </w:rPr>
              <w:t>71</w:t>
            </w:r>
          </w:p>
        </w:tc>
        <w:tc>
          <w:tcPr>
            <w:tcW w:w="5785" w:type="dxa"/>
            <w:vAlign w:val="bottom"/>
          </w:tcPr>
          <w:p w14:paraId="6FAF526E" w14:textId="28C36599" w:rsidR="006F4A6D" w:rsidRPr="008A719A" w:rsidRDefault="006F4A6D" w:rsidP="006F4A6D">
            <w:pPr>
              <w:jc w:val="both"/>
              <w:rPr>
                <w:color w:val="000000"/>
              </w:rPr>
            </w:pPr>
            <w:r w:rsidRPr="008A719A">
              <w:rPr>
                <w:color w:val="000000"/>
              </w:rPr>
              <w:t xml:space="preserve">Measure women and girls’ contributions to maintenance of cultural values by defining equitable, intersectional and cultural appropriate indicators including disaggregated data by sex, age and ethnicity </w:t>
            </w:r>
          </w:p>
        </w:tc>
      </w:tr>
      <w:tr w:rsidR="006F4A6D" w:rsidRPr="008A719A" w14:paraId="4EBA3509" w14:textId="77777777" w:rsidTr="00C3282F">
        <w:trPr>
          <w:trHeight w:val="233"/>
        </w:trPr>
        <w:tc>
          <w:tcPr>
            <w:tcW w:w="817" w:type="dxa"/>
            <w:vAlign w:val="bottom"/>
          </w:tcPr>
          <w:p w14:paraId="64C9CC5F" w14:textId="0103AF29" w:rsidR="006F4A6D" w:rsidRPr="008A719A" w:rsidRDefault="006F4A6D" w:rsidP="006F4A6D">
            <w:pPr>
              <w:jc w:val="both"/>
              <w:rPr>
                <w:color w:val="000000"/>
              </w:rPr>
            </w:pPr>
            <w:r w:rsidRPr="008A719A">
              <w:rPr>
                <w:color w:val="000000"/>
              </w:rPr>
              <w:t>1</w:t>
            </w:r>
          </w:p>
        </w:tc>
        <w:tc>
          <w:tcPr>
            <w:tcW w:w="815" w:type="dxa"/>
            <w:vAlign w:val="bottom"/>
          </w:tcPr>
          <w:p w14:paraId="2CB248E8" w14:textId="05636F58" w:rsidR="006F4A6D" w:rsidRPr="008A719A" w:rsidRDefault="006F4A6D" w:rsidP="006F4A6D">
            <w:pPr>
              <w:jc w:val="both"/>
              <w:rPr>
                <w:color w:val="000000"/>
              </w:rPr>
            </w:pPr>
            <w:r w:rsidRPr="008A719A">
              <w:rPr>
                <w:color w:val="000000"/>
              </w:rPr>
              <w:t>6</w:t>
            </w:r>
          </w:p>
        </w:tc>
        <w:tc>
          <w:tcPr>
            <w:tcW w:w="974" w:type="dxa"/>
            <w:vAlign w:val="bottom"/>
          </w:tcPr>
          <w:p w14:paraId="4EA3B171" w14:textId="52B34654" w:rsidR="006F4A6D" w:rsidRPr="008A719A" w:rsidRDefault="006F4A6D" w:rsidP="006F4A6D">
            <w:pPr>
              <w:jc w:val="both"/>
              <w:rPr>
                <w:color w:val="000000"/>
              </w:rPr>
            </w:pPr>
            <w:r w:rsidRPr="008A719A">
              <w:rPr>
                <w:color w:val="000000"/>
              </w:rPr>
              <w:t>A</w:t>
            </w:r>
          </w:p>
        </w:tc>
        <w:tc>
          <w:tcPr>
            <w:tcW w:w="1215" w:type="dxa"/>
            <w:gridSpan w:val="2"/>
            <w:vAlign w:val="bottom"/>
          </w:tcPr>
          <w:p w14:paraId="78DB08A0" w14:textId="429DF52A" w:rsidR="006F4A6D" w:rsidRPr="008A719A" w:rsidRDefault="006F4A6D" w:rsidP="006F4A6D">
            <w:pPr>
              <w:jc w:val="both"/>
              <w:rPr>
                <w:color w:val="000000"/>
              </w:rPr>
            </w:pPr>
            <w:r w:rsidRPr="008A719A">
              <w:rPr>
                <w:color w:val="000000"/>
              </w:rPr>
              <w:t>72-73</w:t>
            </w:r>
          </w:p>
        </w:tc>
        <w:tc>
          <w:tcPr>
            <w:tcW w:w="5785" w:type="dxa"/>
            <w:vAlign w:val="bottom"/>
          </w:tcPr>
          <w:p w14:paraId="05E6D465" w14:textId="40D33562" w:rsidR="006F4A6D" w:rsidRPr="008A719A" w:rsidRDefault="006F4A6D" w:rsidP="006F4A6D">
            <w:pPr>
              <w:jc w:val="both"/>
              <w:rPr>
                <w:color w:val="000000"/>
              </w:rPr>
            </w:pPr>
            <w:r w:rsidRPr="008A719A">
              <w:rPr>
                <w:color w:val="000000"/>
              </w:rPr>
              <w:t>Define gender responsive components such as women and girls’ access, control, use, ownership over those resources in different contexts</w:t>
            </w:r>
          </w:p>
        </w:tc>
      </w:tr>
      <w:tr w:rsidR="006F4A6D" w:rsidRPr="008A719A" w14:paraId="04E9FCDA" w14:textId="77777777" w:rsidTr="00871B54">
        <w:trPr>
          <w:trHeight w:val="233"/>
        </w:trPr>
        <w:tc>
          <w:tcPr>
            <w:tcW w:w="817" w:type="dxa"/>
          </w:tcPr>
          <w:p w14:paraId="633E7D88" w14:textId="01B3C460" w:rsidR="006F4A6D" w:rsidRPr="008A719A" w:rsidRDefault="006F4A6D" w:rsidP="006F4A6D">
            <w:pPr>
              <w:rPr>
                <w:color w:val="000000"/>
              </w:rPr>
            </w:pPr>
            <w:r w:rsidRPr="008A719A">
              <w:rPr>
                <w:color w:val="000000"/>
              </w:rPr>
              <w:t>1</w:t>
            </w:r>
          </w:p>
        </w:tc>
        <w:tc>
          <w:tcPr>
            <w:tcW w:w="815" w:type="dxa"/>
          </w:tcPr>
          <w:p w14:paraId="6F62B267" w14:textId="68814D32" w:rsidR="006F4A6D" w:rsidRPr="008A719A" w:rsidRDefault="006F4A6D" w:rsidP="006F4A6D">
            <w:pPr>
              <w:rPr>
                <w:color w:val="000000"/>
              </w:rPr>
            </w:pPr>
            <w:r w:rsidRPr="008A719A">
              <w:rPr>
                <w:color w:val="000000"/>
              </w:rPr>
              <w:t>6</w:t>
            </w:r>
          </w:p>
        </w:tc>
        <w:tc>
          <w:tcPr>
            <w:tcW w:w="974" w:type="dxa"/>
          </w:tcPr>
          <w:p w14:paraId="38631E1E" w14:textId="437B6B75" w:rsidR="006F4A6D" w:rsidRPr="008A719A" w:rsidRDefault="006F4A6D" w:rsidP="006F4A6D">
            <w:pPr>
              <w:rPr>
                <w:color w:val="000000"/>
              </w:rPr>
            </w:pPr>
            <w:r w:rsidRPr="008A719A">
              <w:rPr>
                <w:color w:val="000000"/>
              </w:rPr>
              <w:t>B</w:t>
            </w:r>
          </w:p>
        </w:tc>
        <w:tc>
          <w:tcPr>
            <w:tcW w:w="1215" w:type="dxa"/>
            <w:gridSpan w:val="2"/>
          </w:tcPr>
          <w:p w14:paraId="4D8732C0" w14:textId="2401961E" w:rsidR="006F4A6D" w:rsidRPr="008A719A" w:rsidRDefault="006F4A6D" w:rsidP="006F4A6D">
            <w:pPr>
              <w:rPr>
                <w:color w:val="000000"/>
              </w:rPr>
            </w:pPr>
            <w:r w:rsidRPr="008A719A">
              <w:rPr>
                <w:color w:val="000000"/>
              </w:rPr>
              <w:t>72 - 76</w:t>
            </w:r>
          </w:p>
        </w:tc>
        <w:tc>
          <w:tcPr>
            <w:tcW w:w="5785" w:type="dxa"/>
          </w:tcPr>
          <w:p w14:paraId="56B2BF06" w14:textId="67EB0017" w:rsidR="006F4A6D" w:rsidRPr="008A719A" w:rsidRDefault="006F4A6D" w:rsidP="006F4A6D">
            <w:pPr>
              <w:jc w:val="both"/>
            </w:pPr>
            <w:r w:rsidRPr="008A719A">
              <w:t xml:space="preserve">The post-2020 monitoring framework should follow the principle of data disaggregation and where relevant indicator data to be disaggregated by sex. Collecting sex-disaggregated data is necessary for the implementation of a gender-responsive post-2020 global biodiversity framework as it can provide the evidence-base for the three priority areas (equal access to biological resources, fair and equitable benefit sharing, equal engagement and leadership at all levels of decision-making). Therefore, indicators proposed for monitoring elements related to genetic resources and benefit sharing (C1 and C2) should require indicator data to be disaggregated by sex.  </w:t>
            </w:r>
          </w:p>
        </w:tc>
      </w:tr>
      <w:tr w:rsidR="006F4A6D" w:rsidRPr="008A719A" w14:paraId="6028CD75" w14:textId="77777777" w:rsidTr="006F4A6D">
        <w:trPr>
          <w:trHeight w:val="233"/>
        </w:trPr>
        <w:tc>
          <w:tcPr>
            <w:tcW w:w="817" w:type="dxa"/>
          </w:tcPr>
          <w:p w14:paraId="584C0959" w14:textId="6F2C6FD3" w:rsidR="006F4A6D" w:rsidRPr="008A719A" w:rsidRDefault="006F4A6D" w:rsidP="006F4A6D">
            <w:pPr>
              <w:jc w:val="both"/>
              <w:rPr>
                <w:color w:val="000000"/>
              </w:rPr>
            </w:pPr>
            <w:r w:rsidRPr="008A719A">
              <w:lastRenderedPageBreak/>
              <w:t>1</w:t>
            </w:r>
          </w:p>
        </w:tc>
        <w:tc>
          <w:tcPr>
            <w:tcW w:w="815" w:type="dxa"/>
          </w:tcPr>
          <w:p w14:paraId="780F8A13" w14:textId="16CAE618" w:rsidR="006F4A6D" w:rsidRPr="008A719A" w:rsidRDefault="006F4A6D" w:rsidP="006F4A6D">
            <w:pPr>
              <w:jc w:val="both"/>
              <w:rPr>
                <w:color w:val="000000"/>
              </w:rPr>
            </w:pPr>
            <w:r w:rsidRPr="008A719A">
              <w:t>6</w:t>
            </w:r>
          </w:p>
        </w:tc>
        <w:tc>
          <w:tcPr>
            <w:tcW w:w="974" w:type="dxa"/>
          </w:tcPr>
          <w:p w14:paraId="0730E694" w14:textId="00E9E4B0" w:rsidR="006F4A6D" w:rsidRPr="008A719A" w:rsidRDefault="006F4A6D" w:rsidP="006F4A6D">
            <w:pPr>
              <w:jc w:val="both"/>
              <w:rPr>
                <w:color w:val="000000"/>
              </w:rPr>
            </w:pPr>
            <w:r w:rsidRPr="008A719A">
              <w:t>C</w:t>
            </w:r>
          </w:p>
        </w:tc>
        <w:tc>
          <w:tcPr>
            <w:tcW w:w="1215" w:type="dxa"/>
            <w:gridSpan w:val="2"/>
          </w:tcPr>
          <w:p w14:paraId="7A0A6FFD" w14:textId="27F6EFBB" w:rsidR="006F4A6D" w:rsidRPr="008A719A" w:rsidRDefault="006F4A6D" w:rsidP="006F4A6D">
            <w:pPr>
              <w:jc w:val="both"/>
              <w:rPr>
                <w:color w:val="000000"/>
              </w:rPr>
            </w:pPr>
            <w:r w:rsidRPr="008A719A">
              <w:t>74</w:t>
            </w:r>
          </w:p>
        </w:tc>
        <w:tc>
          <w:tcPr>
            <w:tcW w:w="5785" w:type="dxa"/>
          </w:tcPr>
          <w:p w14:paraId="4757B0D3" w14:textId="77777777" w:rsidR="006F4A6D" w:rsidRPr="008A719A" w:rsidRDefault="006F4A6D" w:rsidP="006F4A6D">
            <w:r w:rsidRPr="008A719A">
              <w:t>Suggest including an indicator capturing women in governmental environmental decision-making, including the following:</w:t>
            </w:r>
          </w:p>
          <w:p w14:paraId="0A277678" w14:textId="77777777" w:rsidR="006F4A6D" w:rsidRPr="008A719A" w:rsidRDefault="006F4A6D" w:rsidP="006F4A6D">
            <w:r w:rsidRPr="008A719A">
              <w:t xml:space="preserve">a. Delegates to international environmental COPs, such as for UNFCCC, UNCCD, CBD and BRS Conventions, by sex  </w:t>
            </w:r>
          </w:p>
          <w:p w14:paraId="26F8934A" w14:textId="77777777" w:rsidR="006F4A6D" w:rsidRPr="008A719A" w:rsidRDefault="006F4A6D" w:rsidP="006F4A6D">
            <w:r w:rsidRPr="008A719A">
              <w:t xml:space="preserve">b. Heads of delegations to international environmental COPs, such as for UNFCCC, UNCCD, CBD and BRS Conventions, by sex  </w:t>
            </w:r>
          </w:p>
          <w:p w14:paraId="1416BE46" w14:textId="77777777" w:rsidR="006F4A6D" w:rsidRDefault="006F4A6D" w:rsidP="006F4A6D">
            <w:pPr>
              <w:jc w:val="both"/>
            </w:pPr>
            <w:r w:rsidRPr="008A719A">
              <w:t>c. Participants in national level environmental fora, by sex</w:t>
            </w:r>
          </w:p>
          <w:p w14:paraId="7D772DE6" w14:textId="4E9CF39A" w:rsidR="006F4A6D" w:rsidRPr="008A719A" w:rsidRDefault="006F4A6D" w:rsidP="006F4A6D">
            <w:pPr>
              <w:jc w:val="both"/>
              <w:rPr>
                <w:color w:val="000000"/>
              </w:rPr>
            </w:pPr>
            <w:r>
              <w:t>d. % of women and men who benefit from access to genetic resources, ensuring data is disaggregated by gender.</w:t>
            </w:r>
          </w:p>
        </w:tc>
      </w:tr>
      <w:tr w:rsidR="006F4A6D" w:rsidRPr="008A719A" w14:paraId="00927D08" w14:textId="77777777" w:rsidTr="006F4A6D">
        <w:trPr>
          <w:trHeight w:val="233"/>
        </w:trPr>
        <w:tc>
          <w:tcPr>
            <w:tcW w:w="817" w:type="dxa"/>
          </w:tcPr>
          <w:p w14:paraId="595AF09B" w14:textId="68EB52DB" w:rsidR="006F4A6D" w:rsidRPr="008A719A" w:rsidRDefault="006F4A6D" w:rsidP="006F4A6D">
            <w:pPr>
              <w:jc w:val="both"/>
              <w:rPr>
                <w:color w:val="000000"/>
              </w:rPr>
            </w:pPr>
            <w:r w:rsidRPr="008A719A">
              <w:t>1</w:t>
            </w:r>
          </w:p>
        </w:tc>
        <w:tc>
          <w:tcPr>
            <w:tcW w:w="815" w:type="dxa"/>
          </w:tcPr>
          <w:p w14:paraId="10CD49B2" w14:textId="26D67A45" w:rsidR="006F4A6D" w:rsidRPr="008A719A" w:rsidRDefault="006F4A6D" w:rsidP="006F4A6D">
            <w:pPr>
              <w:jc w:val="both"/>
              <w:rPr>
                <w:color w:val="000000"/>
              </w:rPr>
            </w:pPr>
            <w:r w:rsidRPr="008A719A">
              <w:t>6</w:t>
            </w:r>
          </w:p>
        </w:tc>
        <w:tc>
          <w:tcPr>
            <w:tcW w:w="974" w:type="dxa"/>
          </w:tcPr>
          <w:p w14:paraId="2E90EDE8" w14:textId="0D1D7353" w:rsidR="006F4A6D" w:rsidRPr="008A719A" w:rsidRDefault="006F4A6D" w:rsidP="006F4A6D">
            <w:pPr>
              <w:jc w:val="both"/>
              <w:rPr>
                <w:color w:val="000000"/>
              </w:rPr>
            </w:pPr>
            <w:r w:rsidRPr="008A719A">
              <w:t>C</w:t>
            </w:r>
          </w:p>
        </w:tc>
        <w:tc>
          <w:tcPr>
            <w:tcW w:w="1215" w:type="dxa"/>
            <w:gridSpan w:val="2"/>
          </w:tcPr>
          <w:p w14:paraId="0903B89F" w14:textId="3DDDEADA" w:rsidR="006F4A6D" w:rsidRPr="008A719A" w:rsidRDefault="006F4A6D" w:rsidP="006F4A6D">
            <w:pPr>
              <w:jc w:val="both"/>
              <w:rPr>
                <w:color w:val="000000"/>
              </w:rPr>
            </w:pPr>
            <w:r w:rsidRPr="008A719A">
              <w:t>74</w:t>
            </w:r>
          </w:p>
        </w:tc>
        <w:tc>
          <w:tcPr>
            <w:tcW w:w="5785" w:type="dxa"/>
          </w:tcPr>
          <w:p w14:paraId="6ECE6F58" w14:textId="058793C7" w:rsidR="006F4A6D" w:rsidRPr="008A719A" w:rsidRDefault="006F4A6D" w:rsidP="006F4A6D">
            <w:pPr>
              <w:jc w:val="both"/>
              <w:rPr>
                <w:color w:val="000000"/>
              </w:rPr>
            </w:pPr>
            <w:r w:rsidRPr="008A719A">
              <w:t>Suggest including an indicator  capturing the percentage of women and men who benefit from the access to genetic resources, ensuring data disaggregated by gender.</w:t>
            </w:r>
          </w:p>
        </w:tc>
      </w:tr>
      <w:tr w:rsidR="006F4A6D" w:rsidRPr="008A719A" w14:paraId="17F8AF38" w14:textId="77777777" w:rsidTr="00C3282F">
        <w:trPr>
          <w:trHeight w:val="233"/>
        </w:trPr>
        <w:tc>
          <w:tcPr>
            <w:tcW w:w="817" w:type="dxa"/>
            <w:vAlign w:val="bottom"/>
          </w:tcPr>
          <w:p w14:paraId="37207520" w14:textId="02C0CA05" w:rsidR="006F4A6D" w:rsidRPr="008A719A" w:rsidRDefault="006F4A6D" w:rsidP="006F4A6D">
            <w:pPr>
              <w:jc w:val="both"/>
              <w:rPr>
                <w:color w:val="000000"/>
              </w:rPr>
            </w:pPr>
            <w:r w:rsidRPr="008A719A">
              <w:rPr>
                <w:color w:val="000000"/>
              </w:rPr>
              <w:t>1</w:t>
            </w:r>
          </w:p>
        </w:tc>
        <w:tc>
          <w:tcPr>
            <w:tcW w:w="815" w:type="dxa"/>
            <w:vAlign w:val="bottom"/>
          </w:tcPr>
          <w:p w14:paraId="733A2304" w14:textId="3912E57A" w:rsidR="006F4A6D" w:rsidRPr="008A719A" w:rsidRDefault="006F4A6D" w:rsidP="006F4A6D">
            <w:pPr>
              <w:jc w:val="both"/>
              <w:rPr>
                <w:color w:val="000000"/>
              </w:rPr>
            </w:pPr>
            <w:r w:rsidRPr="008A719A">
              <w:rPr>
                <w:color w:val="000000"/>
              </w:rPr>
              <w:t>6</w:t>
            </w:r>
          </w:p>
        </w:tc>
        <w:tc>
          <w:tcPr>
            <w:tcW w:w="974" w:type="dxa"/>
            <w:vAlign w:val="bottom"/>
          </w:tcPr>
          <w:p w14:paraId="185E3ADB" w14:textId="24FA53FD" w:rsidR="006F4A6D" w:rsidRPr="008A719A" w:rsidRDefault="006F4A6D" w:rsidP="006F4A6D">
            <w:pPr>
              <w:jc w:val="both"/>
              <w:rPr>
                <w:color w:val="000000"/>
              </w:rPr>
            </w:pPr>
            <w:r w:rsidRPr="008A719A">
              <w:rPr>
                <w:color w:val="000000"/>
              </w:rPr>
              <w:t>B</w:t>
            </w:r>
          </w:p>
        </w:tc>
        <w:tc>
          <w:tcPr>
            <w:tcW w:w="1215" w:type="dxa"/>
            <w:gridSpan w:val="2"/>
            <w:vAlign w:val="bottom"/>
          </w:tcPr>
          <w:p w14:paraId="72049456" w14:textId="587E7DE5" w:rsidR="006F4A6D" w:rsidRPr="008A719A" w:rsidRDefault="006F4A6D" w:rsidP="006F4A6D">
            <w:pPr>
              <w:jc w:val="both"/>
              <w:rPr>
                <w:color w:val="000000"/>
              </w:rPr>
            </w:pPr>
            <w:r w:rsidRPr="008A719A">
              <w:rPr>
                <w:color w:val="000000"/>
              </w:rPr>
              <w:t>77 - 85</w:t>
            </w:r>
          </w:p>
        </w:tc>
        <w:tc>
          <w:tcPr>
            <w:tcW w:w="5785" w:type="dxa"/>
            <w:vAlign w:val="bottom"/>
          </w:tcPr>
          <w:p w14:paraId="34BB8A99" w14:textId="44D97EF4" w:rsidR="006F4A6D" w:rsidRPr="008A719A" w:rsidRDefault="006F4A6D" w:rsidP="006F4A6D">
            <w:pPr>
              <w:jc w:val="both"/>
              <w:rPr>
                <w:color w:val="000000"/>
              </w:rPr>
            </w:pPr>
            <w:r w:rsidRPr="006F4A6D">
              <w:rPr>
                <w:bCs/>
                <w:color w:val="000000" w:themeColor="text1"/>
              </w:rPr>
              <w:t xml:space="preserve">Targets on protected and conserved areas must be closely linked with targets on halting the drivers of biodiversity loss.  Monitoring elements on trends in reallocation of resources from drivers of biodiversity loss (infrastructure, monoculture plantations, bioenergy, use of chemical inputs for food crops, </w:t>
            </w:r>
            <w:proofErr w:type="spellStart"/>
            <w:r w:rsidRPr="006F4A6D">
              <w:rPr>
                <w:bCs/>
                <w:color w:val="000000" w:themeColor="text1"/>
              </w:rPr>
              <w:t>etc</w:t>
            </w:r>
            <w:proofErr w:type="spellEnd"/>
            <w:r w:rsidRPr="006F4A6D">
              <w:rPr>
                <w:bCs/>
                <w:color w:val="000000" w:themeColor="text1"/>
              </w:rPr>
              <w:t>) to positive incentives should be included</w:t>
            </w:r>
            <w:r>
              <w:rPr>
                <w:bCs/>
                <w:color w:val="000000" w:themeColor="text1"/>
              </w:rPr>
              <w:t xml:space="preserve">, including </w:t>
            </w:r>
            <w:proofErr w:type="spellStart"/>
            <w:r>
              <w:rPr>
                <w:color w:val="000000"/>
              </w:rPr>
              <w:t>r</w:t>
            </w:r>
            <w:r w:rsidRPr="008A719A">
              <w:rPr>
                <w:color w:val="000000"/>
              </w:rPr>
              <w:t>efin</w:t>
            </w:r>
            <w:r>
              <w:rPr>
                <w:color w:val="000000"/>
              </w:rPr>
              <w:t>ining</w:t>
            </w:r>
            <w:proofErr w:type="spellEnd"/>
            <w:r w:rsidRPr="008A719A">
              <w:rPr>
                <w:color w:val="000000"/>
              </w:rPr>
              <w:t xml:space="preserve"> the monitoring element to be gender-responsive including women right's safeguards and promoting this mobilization to be women-targeted</w:t>
            </w:r>
            <w:r w:rsidRPr="006F4A6D">
              <w:rPr>
                <w:color w:val="000000" w:themeColor="text1"/>
              </w:rPr>
              <w:t>.</w:t>
            </w:r>
          </w:p>
        </w:tc>
      </w:tr>
      <w:tr w:rsidR="006F4A6D" w:rsidRPr="008A719A" w14:paraId="3DA16D44" w14:textId="77777777" w:rsidTr="00C3282F">
        <w:trPr>
          <w:trHeight w:val="233"/>
        </w:trPr>
        <w:tc>
          <w:tcPr>
            <w:tcW w:w="817" w:type="dxa"/>
          </w:tcPr>
          <w:p w14:paraId="1E24BB23" w14:textId="2DCA9C7A" w:rsidR="006F4A6D" w:rsidRPr="008A719A" w:rsidRDefault="006F4A6D" w:rsidP="006F4A6D">
            <w:pPr>
              <w:jc w:val="both"/>
              <w:rPr>
                <w:color w:val="000000"/>
              </w:rPr>
            </w:pPr>
            <w:r w:rsidRPr="008A719A">
              <w:t>1</w:t>
            </w:r>
          </w:p>
        </w:tc>
        <w:tc>
          <w:tcPr>
            <w:tcW w:w="815" w:type="dxa"/>
          </w:tcPr>
          <w:p w14:paraId="022BEB3C" w14:textId="50E1BD60" w:rsidR="006F4A6D" w:rsidRPr="008A719A" w:rsidRDefault="006F4A6D" w:rsidP="006F4A6D">
            <w:pPr>
              <w:jc w:val="both"/>
              <w:rPr>
                <w:color w:val="000000"/>
              </w:rPr>
            </w:pPr>
            <w:r w:rsidRPr="008A719A">
              <w:t>7</w:t>
            </w:r>
          </w:p>
        </w:tc>
        <w:tc>
          <w:tcPr>
            <w:tcW w:w="974" w:type="dxa"/>
          </w:tcPr>
          <w:p w14:paraId="69EC1524" w14:textId="7F2AE988" w:rsidR="006F4A6D" w:rsidRPr="008A719A" w:rsidRDefault="006F4A6D" w:rsidP="006F4A6D">
            <w:pPr>
              <w:jc w:val="both"/>
              <w:rPr>
                <w:color w:val="000000"/>
              </w:rPr>
            </w:pPr>
            <w:r w:rsidRPr="008A719A">
              <w:t>B</w:t>
            </w:r>
          </w:p>
        </w:tc>
        <w:tc>
          <w:tcPr>
            <w:tcW w:w="1215" w:type="dxa"/>
            <w:gridSpan w:val="2"/>
          </w:tcPr>
          <w:p w14:paraId="20F3F6B3" w14:textId="2C4E088F" w:rsidR="006F4A6D" w:rsidRPr="008A719A" w:rsidRDefault="006F4A6D" w:rsidP="006F4A6D">
            <w:pPr>
              <w:jc w:val="both"/>
              <w:rPr>
                <w:color w:val="000000"/>
              </w:rPr>
            </w:pPr>
            <w:r w:rsidRPr="008A719A">
              <w:t>81-84</w:t>
            </w:r>
          </w:p>
        </w:tc>
        <w:tc>
          <w:tcPr>
            <w:tcW w:w="5785" w:type="dxa"/>
          </w:tcPr>
          <w:p w14:paraId="4A4BFBBB" w14:textId="33C1987F" w:rsidR="006F4A6D" w:rsidRPr="008A719A" w:rsidRDefault="006F4A6D" w:rsidP="006F4A6D">
            <w:pPr>
              <w:jc w:val="both"/>
              <w:rPr>
                <w:color w:val="000000"/>
              </w:rPr>
            </w:pPr>
            <w:r w:rsidRPr="008A719A">
              <w:t>Suggest including indicators in capacity building, technology transfer and cooperation as such  that would relate to dynamic and transformational impacts   that bring about results and changes. Indicators should consider quality as well as quantity of capacity building, transfer and cooperation</w:t>
            </w:r>
          </w:p>
        </w:tc>
      </w:tr>
      <w:tr w:rsidR="006F4A6D" w:rsidRPr="008A719A" w14:paraId="0E937E07" w14:textId="77777777" w:rsidTr="00C3282F">
        <w:trPr>
          <w:trHeight w:val="233"/>
        </w:trPr>
        <w:tc>
          <w:tcPr>
            <w:tcW w:w="817" w:type="dxa"/>
            <w:vAlign w:val="bottom"/>
          </w:tcPr>
          <w:p w14:paraId="36FA15B2" w14:textId="7CD328F6" w:rsidR="006F4A6D" w:rsidRPr="008A719A" w:rsidRDefault="006F4A6D" w:rsidP="006F4A6D">
            <w:pPr>
              <w:jc w:val="both"/>
              <w:rPr>
                <w:color w:val="000000"/>
              </w:rPr>
            </w:pPr>
            <w:r w:rsidRPr="008A719A">
              <w:rPr>
                <w:color w:val="000000"/>
              </w:rPr>
              <w:t>1</w:t>
            </w:r>
          </w:p>
        </w:tc>
        <w:tc>
          <w:tcPr>
            <w:tcW w:w="815" w:type="dxa"/>
            <w:vAlign w:val="bottom"/>
          </w:tcPr>
          <w:p w14:paraId="331F1BD1" w14:textId="4BD772C2" w:rsidR="006F4A6D" w:rsidRPr="008A719A" w:rsidRDefault="006F4A6D" w:rsidP="006F4A6D">
            <w:pPr>
              <w:jc w:val="both"/>
              <w:rPr>
                <w:color w:val="000000"/>
              </w:rPr>
            </w:pPr>
            <w:r w:rsidRPr="008A719A">
              <w:rPr>
                <w:color w:val="000000"/>
              </w:rPr>
              <w:t>7</w:t>
            </w:r>
          </w:p>
        </w:tc>
        <w:tc>
          <w:tcPr>
            <w:tcW w:w="974" w:type="dxa"/>
            <w:vAlign w:val="bottom"/>
          </w:tcPr>
          <w:p w14:paraId="4B7AE5B6" w14:textId="1CFABF45" w:rsidR="006F4A6D" w:rsidRPr="008A719A" w:rsidRDefault="006F4A6D" w:rsidP="006F4A6D">
            <w:pPr>
              <w:jc w:val="both"/>
              <w:rPr>
                <w:color w:val="000000"/>
              </w:rPr>
            </w:pPr>
            <w:r w:rsidRPr="008A719A">
              <w:rPr>
                <w:color w:val="000000"/>
              </w:rPr>
              <w:t>C</w:t>
            </w:r>
          </w:p>
        </w:tc>
        <w:tc>
          <w:tcPr>
            <w:tcW w:w="1215" w:type="dxa"/>
            <w:gridSpan w:val="2"/>
            <w:vAlign w:val="bottom"/>
          </w:tcPr>
          <w:p w14:paraId="44CB4737" w14:textId="7972208B" w:rsidR="006F4A6D" w:rsidRPr="008A719A" w:rsidRDefault="006F4A6D" w:rsidP="006F4A6D">
            <w:pPr>
              <w:jc w:val="both"/>
              <w:rPr>
                <w:color w:val="000000"/>
              </w:rPr>
            </w:pPr>
            <w:r w:rsidRPr="008A719A">
              <w:rPr>
                <w:color w:val="000000"/>
              </w:rPr>
              <w:t>81-84</w:t>
            </w:r>
          </w:p>
        </w:tc>
        <w:tc>
          <w:tcPr>
            <w:tcW w:w="5785" w:type="dxa"/>
            <w:vAlign w:val="bottom"/>
          </w:tcPr>
          <w:p w14:paraId="4577E97D" w14:textId="6AAFCBE3" w:rsidR="006F4A6D" w:rsidRPr="008A719A" w:rsidRDefault="006F4A6D" w:rsidP="006F4A6D">
            <w:pPr>
              <w:jc w:val="both"/>
              <w:rPr>
                <w:color w:val="000000"/>
              </w:rPr>
            </w:pPr>
            <w:r w:rsidRPr="008A719A">
              <w:t xml:space="preserve">Suggest including indicators capturing the access and implementation by </w:t>
            </w:r>
            <w:r w:rsidRPr="008A719A">
              <w:rPr>
                <w:color w:val="000000"/>
              </w:rPr>
              <w:t xml:space="preserve">qualifying women and girls, youth and IPLC's engagement in capacity development strategies, rather than designers, facilitators or recipients by putting in place equitable, intersectional and cultural appropriate indicators including disaggregated data by sex, age and ethnicity </w:t>
            </w:r>
          </w:p>
        </w:tc>
      </w:tr>
      <w:tr w:rsidR="006F4A6D" w:rsidRPr="008A719A" w14:paraId="6F006B11" w14:textId="77777777" w:rsidTr="00C3282F">
        <w:trPr>
          <w:trHeight w:val="233"/>
        </w:trPr>
        <w:tc>
          <w:tcPr>
            <w:tcW w:w="817" w:type="dxa"/>
            <w:vAlign w:val="bottom"/>
          </w:tcPr>
          <w:p w14:paraId="0FC61826" w14:textId="405BB065" w:rsidR="006F4A6D" w:rsidRPr="008A719A" w:rsidRDefault="006F4A6D" w:rsidP="006F4A6D">
            <w:pPr>
              <w:jc w:val="both"/>
              <w:rPr>
                <w:color w:val="000000"/>
              </w:rPr>
            </w:pPr>
            <w:r w:rsidRPr="008A719A">
              <w:rPr>
                <w:color w:val="000000"/>
              </w:rPr>
              <w:t>1</w:t>
            </w:r>
          </w:p>
        </w:tc>
        <w:tc>
          <w:tcPr>
            <w:tcW w:w="815" w:type="dxa"/>
            <w:vAlign w:val="bottom"/>
          </w:tcPr>
          <w:p w14:paraId="3D99163D" w14:textId="188AEABC" w:rsidR="006F4A6D" w:rsidRPr="008A719A" w:rsidRDefault="006F4A6D" w:rsidP="006F4A6D">
            <w:pPr>
              <w:jc w:val="both"/>
              <w:rPr>
                <w:color w:val="000000"/>
              </w:rPr>
            </w:pPr>
            <w:r w:rsidRPr="008A719A">
              <w:rPr>
                <w:color w:val="000000"/>
              </w:rPr>
              <w:t>7</w:t>
            </w:r>
          </w:p>
        </w:tc>
        <w:tc>
          <w:tcPr>
            <w:tcW w:w="974" w:type="dxa"/>
            <w:vAlign w:val="bottom"/>
          </w:tcPr>
          <w:p w14:paraId="34F6F0FC" w14:textId="0764DED1" w:rsidR="006F4A6D" w:rsidRPr="008A719A" w:rsidRDefault="006F4A6D" w:rsidP="006F4A6D">
            <w:pPr>
              <w:jc w:val="both"/>
              <w:rPr>
                <w:color w:val="000000"/>
              </w:rPr>
            </w:pPr>
            <w:r w:rsidRPr="008A719A">
              <w:rPr>
                <w:color w:val="000000"/>
              </w:rPr>
              <w:t>C</w:t>
            </w:r>
          </w:p>
        </w:tc>
        <w:tc>
          <w:tcPr>
            <w:tcW w:w="1215" w:type="dxa"/>
            <w:gridSpan w:val="2"/>
            <w:vAlign w:val="bottom"/>
          </w:tcPr>
          <w:p w14:paraId="0087D0B0" w14:textId="7666BE47" w:rsidR="006F4A6D" w:rsidRPr="008A719A" w:rsidRDefault="006F4A6D" w:rsidP="006F4A6D">
            <w:pPr>
              <w:jc w:val="both"/>
              <w:rPr>
                <w:color w:val="000000"/>
              </w:rPr>
            </w:pPr>
            <w:r w:rsidRPr="008A719A">
              <w:rPr>
                <w:color w:val="000000"/>
              </w:rPr>
              <w:t>85</w:t>
            </w:r>
          </w:p>
        </w:tc>
        <w:tc>
          <w:tcPr>
            <w:tcW w:w="5785" w:type="dxa"/>
            <w:vAlign w:val="bottom"/>
          </w:tcPr>
          <w:p w14:paraId="755D9AF2" w14:textId="5E9E9563" w:rsidR="006F4A6D" w:rsidRPr="008A719A" w:rsidRDefault="006F4A6D" w:rsidP="006F4A6D">
            <w:pPr>
              <w:jc w:val="both"/>
              <w:rPr>
                <w:color w:val="000000"/>
              </w:rPr>
            </w:pPr>
            <w:r w:rsidRPr="008A719A">
              <w:rPr>
                <w:color w:val="000000"/>
              </w:rPr>
              <w:t xml:space="preserve">Quantify women and girls, youth and IPLC's access to relevant technologies by putting in place equitable, intersectional and cultural appropriate indicators including disaggregated data by sex, age and ethnicity </w:t>
            </w:r>
          </w:p>
        </w:tc>
      </w:tr>
      <w:tr w:rsidR="006F4A6D" w:rsidRPr="008A719A" w14:paraId="2383A396" w14:textId="7144434F" w:rsidTr="00C3282F">
        <w:trPr>
          <w:trHeight w:val="233"/>
        </w:trPr>
        <w:tc>
          <w:tcPr>
            <w:tcW w:w="817" w:type="dxa"/>
          </w:tcPr>
          <w:p w14:paraId="404D2748" w14:textId="77777777" w:rsidR="006F4A6D" w:rsidRPr="008A719A" w:rsidRDefault="006F4A6D" w:rsidP="006F4A6D">
            <w:pPr>
              <w:jc w:val="both"/>
            </w:pPr>
            <w:r w:rsidRPr="008A719A">
              <w:t>2</w:t>
            </w:r>
          </w:p>
        </w:tc>
        <w:tc>
          <w:tcPr>
            <w:tcW w:w="815" w:type="dxa"/>
          </w:tcPr>
          <w:p w14:paraId="6AE8BD16" w14:textId="77777777" w:rsidR="006F4A6D" w:rsidRPr="008A719A" w:rsidRDefault="006F4A6D" w:rsidP="006F4A6D">
            <w:pPr>
              <w:jc w:val="both"/>
            </w:pPr>
            <w:r w:rsidRPr="008A719A">
              <w:t>8</w:t>
            </w:r>
          </w:p>
        </w:tc>
        <w:tc>
          <w:tcPr>
            <w:tcW w:w="974" w:type="dxa"/>
          </w:tcPr>
          <w:p w14:paraId="7DAAE8AE" w14:textId="77777777" w:rsidR="006F4A6D" w:rsidRPr="008A719A" w:rsidRDefault="006F4A6D" w:rsidP="006F4A6D">
            <w:pPr>
              <w:jc w:val="both"/>
            </w:pPr>
            <w:r w:rsidRPr="008A719A">
              <w:t>A</w:t>
            </w:r>
          </w:p>
        </w:tc>
        <w:tc>
          <w:tcPr>
            <w:tcW w:w="1215" w:type="dxa"/>
            <w:gridSpan w:val="2"/>
          </w:tcPr>
          <w:p w14:paraId="20AD4670" w14:textId="647F43BB" w:rsidR="006F4A6D" w:rsidRPr="008A719A" w:rsidRDefault="006F4A6D" w:rsidP="006F4A6D">
            <w:pPr>
              <w:jc w:val="both"/>
            </w:pPr>
            <w:r w:rsidRPr="008A719A">
              <w:t>1-34</w:t>
            </w:r>
          </w:p>
        </w:tc>
        <w:tc>
          <w:tcPr>
            <w:tcW w:w="5785" w:type="dxa"/>
          </w:tcPr>
          <w:p w14:paraId="6500DD68" w14:textId="55795E20" w:rsidR="006F4A6D" w:rsidRDefault="00AF7D4C" w:rsidP="006F4A6D">
            <w:pPr>
              <w:jc w:val="both"/>
            </w:pPr>
            <w:r>
              <w:t>Any spatial target should not be considered in a vacuum and additional component should consider good governance diversity, quality and vitality</w:t>
            </w:r>
            <w:r w:rsidR="006F4A6D" w:rsidRPr="008A719A">
              <w:t xml:space="preserve"> that work to prevent land-use change. Spatial planning does not per se ensure such target. A specific component around ICCAs and IPs territories could be considered. Especially in light </w:t>
            </w:r>
            <w:r w:rsidR="006F4A6D" w:rsidRPr="008A719A">
              <w:lastRenderedPageBreak/>
              <w:t>of the fact that 80% of remaining high value biodiversity is in IPs territories. The latter work for preventing degradation, maintaining wilderness and restoring areas.</w:t>
            </w:r>
            <w:r>
              <w:t xml:space="preserve"> </w:t>
            </w:r>
          </w:p>
          <w:p w14:paraId="027B89E9" w14:textId="77777777" w:rsidR="00AF7D4C" w:rsidRDefault="00AF7D4C" w:rsidP="006F4A6D">
            <w:pPr>
              <w:jc w:val="both"/>
            </w:pPr>
          </w:p>
          <w:p w14:paraId="3273E778" w14:textId="30762C56" w:rsidR="00AF7D4C" w:rsidRPr="008A719A" w:rsidRDefault="00AF7D4C" w:rsidP="006F4A6D">
            <w:pPr>
              <w:jc w:val="both"/>
            </w:pPr>
            <w:r>
              <w:t xml:space="preserve">We strongly encourage that these indicators be </w:t>
            </w:r>
            <w:proofErr w:type="gramStart"/>
            <w:r>
              <w:t>culturally-relevant</w:t>
            </w:r>
            <w:proofErr w:type="gramEnd"/>
            <w:r>
              <w:t xml:space="preserve"> and community-based to enable meaningful action on the ground</w:t>
            </w:r>
            <w:r w:rsidR="005F7C88">
              <w:t>, and recognize the role and contributions of women.</w:t>
            </w:r>
          </w:p>
        </w:tc>
      </w:tr>
      <w:tr w:rsidR="006F4A6D" w:rsidRPr="008A719A" w14:paraId="03C0817C" w14:textId="77777777" w:rsidTr="00C3282F">
        <w:trPr>
          <w:trHeight w:val="233"/>
        </w:trPr>
        <w:tc>
          <w:tcPr>
            <w:tcW w:w="817" w:type="dxa"/>
          </w:tcPr>
          <w:p w14:paraId="4CA814E3" w14:textId="5CB417ED" w:rsidR="006F4A6D" w:rsidRPr="008A719A" w:rsidRDefault="006F4A6D" w:rsidP="006F4A6D">
            <w:pPr>
              <w:jc w:val="both"/>
            </w:pPr>
            <w:r w:rsidRPr="008A719A">
              <w:lastRenderedPageBreak/>
              <w:t>2</w:t>
            </w:r>
          </w:p>
        </w:tc>
        <w:tc>
          <w:tcPr>
            <w:tcW w:w="815" w:type="dxa"/>
          </w:tcPr>
          <w:p w14:paraId="67363482" w14:textId="74174EAF" w:rsidR="006F4A6D" w:rsidRPr="008A719A" w:rsidRDefault="006F4A6D" w:rsidP="006F4A6D">
            <w:pPr>
              <w:jc w:val="both"/>
            </w:pPr>
            <w:r w:rsidRPr="008A719A">
              <w:t>8-10</w:t>
            </w:r>
          </w:p>
        </w:tc>
        <w:tc>
          <w:tcPr>
            <w:tcW w:w="974" w:type="dxa"/>
          </w:tcPr>
          <w:p w14:paraId="25895C95" w14:textId="283D6E40" w:rsidR="006F4A6D" w:rsidRPr="008A719A" w:rsidRDefault="006F4A6D" w:rsidP="006F4A6D">
            <w:pPr>
              <w:jc w:val="both"/>
            </w:pPr>
            <w:r w:rsidRPr="008A719A">
              <w:t>B and C</w:t>
            </w:r>
          </w:p>
        </w:tc>
        <w:tc>
          <w:tcPr>
            <w:tcW w:w="1215" w:type="dxa"/>
            <w:gridSpan w:val="2"/>
          </w:tcPr>
          <w:p w14:paraId="21B1958D" w14:textId="655B9332" w:rsidR="006F4A6D" w:rsidRPr="008A719A" w:rsidRDefault="006F4A6D" w:rsidP="006F4A6D">
            <w:pPr>
              <w:jc w:val="both"/>
            </w:pPr>
            <w:r w:rsidRPr="008A719A">
              <w:t xml:space="preserve">1-34 </w:t>
            </w:r>
          </w:p>
        </w:tc>
        <w:tc>
          <w:tcPr>
            <w:tcW w:w="5785" w:type="dxa"/>
          </w:tcPr>
          <w:p w14:paraId="6BAD8EE6" w14:textId="77777777" w:rsidR="006F4A6D" w:rsidRPr="008A719A" w:rsidRDefault="006F4A6D" w:rsidP="006F4A6D">
            <w:pPr>
              <w:jc w:val="both"/>
            </w:pPr>
            <w:r w:rsidRPr="008A719A">
              <w:t xml:space="preserve">For all monitoring elements described in Target 1, </w:t>
            </w:r>
          </w:p>
          <w:p w14:paraId="7EC2723D" w14:textId="330686E5" w:rsidR="006F4A6D" w:rsidRPr="008A719A" w:rsidRDefault="006F4A6D" w:rsidP="006F4A6D">
            <w:pPr>
              <w:jc w:val="both"/>
            </w:pPr>
            <w:r w:rsidRPr="008A719A">
              <w:t>“Trends in natural disaster risk reduction strategies” are foundational to ecological resilience.</w:t>
            </w:r>
          </w:p>
          <w:p w14:paraId="1C71C1CE" w14:textId="5324C1AB" w:rsidR="006F4A6D" w:rsidRPr="008A719A" w:rsidRDefault="006F4A6D" w:rsidP="006F4A6D">
            <w:pPr>
              <w:jc w:val="both"/>
            </w:pPr>
          </w:p>
          <w:p w14:paraId="4426A20D" w14:textId="7C03ED68" w:rsidR="006F4A6D" w:rsidRPr="008A719A" w:rsidRDefault="006F4A6D" w:rsidP="006F4A6D">
            <w:pPr>
              <w:jc w:val="both"/>
            </w:pPr>
            <w:r w:rsidRPr="008A719A">
              <w:t>Proposed indicators:</w:t>
            </w:r>
          </w:p>
          <w:p w14:paraId="05D4C956" w14:textId="77777777" w:rsidR="006F4A6D" w:rsidRPr="008A719A" w:rsidRDefault="006F4A6D" w:rsidP="006F4A6D">
            <w:pPr>
              <w:pStyle w:val="ListParagraph"/>
              <w:numPr>
                <w:ilvl w:val="0"/>
                <w:numId w:val="6"/>
              </w:numPr>
              <w:jc w:val="both"/>
            </w:pPr>
            <w:r w:rsidRPr="008A719A">
              <w:t>Number of countries that adopt and implement national disaster risk reduction strategies in line with the Sendai Framework for Disaster Risk Reduction 2015–2030 (SDG indicator 13.1.2)</w:t>
            </w:r>
          </w:p>
          <w:p w14:paraId="34C2F866" w14:textId="070FDED0" w:rsidR="006F4A6D" w:rsidRPr="008A719A" w:rsidRDefault="006F4A6D" w:rsidP="006F4A6D">
            <w:pPr>
              <w:pStyle w:val="ListParagraph"/>
              <w:numPr>
                <w:ilvl w:val="0"/>
                <w:numId w:val="6"/>
              </w:numPr>
              <w:jc w:val="both"/>
            </w:pPr>
            <w:r w:rsidRPr="008A719A">
              <w:t>Proportion of local governments that adopt and implement local disaster risk reduction strategies in line with national disaster risk reduction strategies (SDG indicator 13.1.3)</w:t>
            </w:r>
          </w:p>
        </w:tc>
      </w:tr>
      <w:tr w:rsidR="006F4A6D" w:rsidRPr="008A719A" w14:paraId="321A5A8E" w14:textId="77777777" w:rsidTr="00C3282F">
        <w:trPr>
          <w:trHeight w:val="233"/>
        </w:trPr>
        <w:tc>
          <w:tcPr>
            <w:tcW w:w="817" w:type="dxa"/>
          </w:tcPr>
          <w:p w14:paraId="34371D63" w14:textId="2C3DCAE1" w:rsidR="006F4A6D" w:rsidRPr="008A719A" w:rsidRDefault="006F4A6D" w:rsidP="006F4A6D">
            <w:pPr>
              <w:jc w:val="both"/>
            </w:pPr>
            <w:r w:rsidRPr="008A719A">
              <w:t>2</w:t>
            </w:r>
          </w:p>
        </w:tc>
        <w:tc>
          <w:tcPr>
            <w:tcW w:w="815" w:type="dxa"/>
          </w:tcPr>
          <w:p w14:paraId="416F1C1B" w14:textId="599CDB13" w:rsidR="006F4A6D" w:rsidRPr="008A719A" w:rsidRDefault="006F4A6D" w:rsidP="006F4A6D">
            <w:pPr>
              <w:jc w:val="both"/>
            </w:pPr>
            <w:r w:rsidRPr="008A719A">
              <w:t>8</w:t>
            </w:r>
          </w:p>
        </w:tc>
        <w:tc>
          <w:tcPr>
            <w:tcW w:w="974" w:type="dxa"/>
          </w:tcPr>
          <w:p w14:paraId="5E961A0A" w14:textId="718D50B9" w:rsidR="006F4A6D" w:rsidRPr="008A719A" w:rsidRDefault="006F4A6D" w:rsidP="006F4A6D">
            <w:pPr>
              <w:jc w:val="both"/>
            </w:pPr>
            <w:r w:rsidRPr="008A719A">
              <w:t>C</w:t>
            </w:r>
          </w:p>
        </w:tc>
        <w:tc>
          <w:tcPr>
            <w:tcW w:w="1215" w:type="dxa"/>
            <w:gridSpan w:val="2"/>
          </w:tcPr>
          <w:p w14:paraId="3F71D07E" w14:textId="555ECDD4" w:rsidR="006F4A6D" w:rsidRPr="008A719A" w:rsidRDefault="006F4A6D" w:rsidP="006F4A6D">
            <w:pPr>
              <w:jc w:val="both"/>
            </w:pPr>
            <w:r w:rsidRPr="008A719A">
              <w:t>8</w:t>
            </w:r>
          </w:p>
        </w:tc>
        <w:tc>
          <w:tcPr>
            <w:tcW w:w="5785" w:type="dxa"/>
          </w:tcPr>
          <w:p w14:paraId="0C5849F8" w14:textId="310B2B56" w:rsidR="006F4A6D" w:rsidRPr="008A719A" w:rsidRDefault="006F4A6D" w:rsidP="006F4A6D">
            <w:pPr>
              <w:jc w:val="both"/>
            </w:pPr>
            <w:r w:rsidRPr="008A719A">
              <w:t>Suggest including an indicator capturing the trends in land cover change, disaggregated by sex of land user/owner</w:t>
            </w:r>
          </w:p>
        </w:tc>
      </w:tr>
      <w:tr w:rsidR="006F4A6D" w:rsidRPr="008A719A" w14:paraId="43EEBFA9" w14:textId="77777777" w:rsidTr="00C3282F">
        <w:trPr>
          <w:trHeight w:val="233"/>
        </w:trPr>
        <w:tc>
          <w:tcPr>
            <w:tcW w:w="817" w:type="dxa"/>
          </w:tcPr>
          <w:p w14:paraId="58332FF8" w14:textId="60198F3F" w:rsidR="006F4A6D" w:rsidRPr="008A719A" w:rsidRDefault="006F4A6D" w:rsidP="006F4A6D">
            <w:pPr>
              <w:jc w:val="both"/>
            </w:pPr>
            <w:r w:rsidRPr="008A719A">
              <w:t>2</w:t>
            </w:r>
          </w:p>
        </w:tc>
        <w:tc>
          <w:tcPr>
            <w:tcW w:w="815" w:type="dxa"/>
          </w:tcPr>
          <w:p w14:paraId="3EC41DD4" w14:textId="1A0E2905" w:rsidR="006F4A6D" w:rsidRPr="008A719A" w:rsidRDefault="006F4A6D" w:rsidP="006F4A6D">
            <w:pPr>
              <w:jc w:val="both"/>
            </w:pPr>
            <w:r w:rsidRPr="008A719A">
              <w:t>10</w:t>
            </w:r>
          </w:p>
        </w:tc>
        <w:tc>
          <w:tcPr>
            <w:tcW w:w="974" w:type="dxa"/>
          </w:tcPr>
          <w:p w14:paraId="04B9149A" w14:textId="45BC506A" w:rsidR="006F4A6D" w:rsidRPr="008A719A" w:rsidRDefault="006F4A6D" w:rsidP="006F4A6D">
            <w:pPr>
              <w:jc w:val="both"/>
            </w:pPr>
            <w:r w:rsidRPr="008A719A">
              <w:t>C</w:t>
            </w:r>
          </w:p>
        </w:tc>
        <w:tc>
          <w:tcPr>
            <w:tcW w:w="1215" w:type="dxa"/>
            <w:gridSpan w:val="2"/>
          </w:tcPr>
          <w:p w14:paraId="4B580F78" w14:textId="6465C59A" w:rsidR="006F4A6D" w:rsidRPr="008A719A" w:rsidRDefault="006F4A6D" w:rsidP="006F4A6D">
            <w:pPr>
              <w:jc w:val="both"/>
            </w:pPr>
            <w:r w:rsidRPr="008A719A">
              <w:t>29</w:t>
            </w:r>
          </w:p>
        </w:tc>
        <w:tc>
          <w:tcPr>
            <w:tcW w:w="5785" w:type="dxa"/>
          </w:tcPr>
          <w:p w14:paraId="0C5638ED" w14:textId="04E38278" w:rsidR="006F4A6D" w:rsidRPr="008A719A" w:rsidRDefault="006F4A6D" w:rsidP="006F4A6D">
            <w:pPr>
              <w:jc w:val="both"/>
            </w:pPr>
            <w:r w:rsidRPr="008A719A">
              <w:t xml:space="preserve"> FAO reports have presented mounting evidence that the biodiversity that underpins our food systems, at all levels, is declining around the world. Their recommendations for biodiversity-friendly management practices e.g. community seed bank and farmers rights should be reflected and included for once biodiversity is lost, plant, animal and microorganism species that are critical to our food systems, cannot be recovered, placing the future of our food under severe threats. The ITPGPRFA/FAO agreement supports this view</w:t>
            </w:r>
          </w:p>
        </w:tc>
      </w:tr>
      <w:tr w:rsidR="006F4A6D" w:rsidRPr="008A719A" w14:paraId="038107A0" w14:textId="73E92A02" w:rsidTr="00C3282F">
        <w:trPr>
          <w:trHeight w:val="224"/>
        </w:trPr>
        <w:tc>
          <w:tcPr>
            <w:tcW w:w="817" w:type="dxa"/>
          </w:tcPr>
          <w:p w14:paraId="0C2785CA" w14:textId="77777777" w:rsidR="006F4A6D" w:rsidRPr="008A719A" w:rsidRDefault="006F4A6D" w:rsidP="006F4A6D">
            <w:pPr>
              <w:jc w:val="both"/>
            </w:pPr>
            <w:r w:rsidRPr="008A719A">
              <w:t>2</w:t>
            </w:r>
          </w:p>
        </w:tc>
        <w:tc>
          <w:tcPr>
            <w:tcW w:w="815" w:type="dxa"/>
          </w:tcPr>
          <w:p w14:paraId="6344571E" w14:textId="77777777" w:rsidR="006F4A6D" w:rsidRPr="008A719A" w:rsidRDefault="006F4A6D" w:rsidP="006F4A6D">
            <w:pPr>
              <w:jc w:val="both"/>
            </w:pPr>
            <w:r w:rsidRPr="008A719A">
              <w:t>10-11</w:t>
            </w:r>
          </w:p>
        </w:tc>
        <w:tc>
          <w:tcPr>
            <w:tcW w:w="974" w:type="dxa"/>
          </w:tcPr>
          <w:p w14:paraId="4FCF17B4" w14:textId="77777777" w:rsidR="006F4A6D" w:rsidRPr="008A719A" w:rsidRDefault="006F4A6D" w:rsidP="006F4A6D">
            <w:pPr>
              <w:jc w:val="both"/>
            </w:pPr>
            <w:r w:rsidRPr="008A719A">
              <w:t>A</w:t>
            </w:r>
          </w:p>
        </w:tc>
        <w:tc>
          <w:tcPr>
            <w:tcW w:w="1215" w:type="dxa"/>
            <w:gridSpan w:val="2"/>
          </w:tcPr>
          <w:p w14:paraId="56CD2D41" w14:textId="052AD9E8" w:rsidR="006F4A6D" w:rsidRPr="008A719A" w:rsidRDefault="006F4A6D" w:rsidP="006F4A6D">
            <w:pPr>
              <w:jc w:val="both"/>
            </w:pPr>
            <w:r w:rsidRPr="008A719A">
              <w:t xml:space="preserve">39 </w:t>
            </w:r>
          </w:p>
        </w:tc>
        <w:tc>
          <w:tcPr>
            <w:tcW w:w="5785" w:type="dxa"/>
          </w:tcPr>
          <w:p w14:paraId="184E00CA" w14:textId="77777777" w:rsidR="006F4A6D" w:rsidRPr="008A719A" w:rsidRDefault="006F4A6D" w:rsidP="006F4A6D">
            <w:pPr>
              <w:jc w:val="both"/>
            </w:pPr>
            <w:r w:rsidRPr="008A719A">
              <w:t>Components T2.1 and T2.2 sound in part redundant? Instead, a component on ICCAs would be much relevant here</w:t>
            </w:r>
          </w:p>
        </w:tc>
      </w:tr>
      <w:tr w:rsidR="006F4A6D" w:rsidRPr="008A719A" w14:paraId="624647D5" w14:textId="77777777" w:rsidTr="006F4A6D">
        <w:trPr>
          <w:trHeight w:val="224"/>
        </w:trPr>
        <w:tc>
          <w:tcPr>
            <w:tcW w:w="817" w:type="dxa"/>
          </w:tcPr>
          <w:p w14:paraId="3B0D27A4" w14:textId="77777777" w:rsidR="006F4A6D" w:rsidRPr="008A719A" w:rsidRDefault="006F4A6D" w:rsidP="006F4A6D">
            <w:pPr>
              <w:jc w:val="both"/>
            </w:pPr>
            <w:r w:rsidRPr="008A719A">
              <w:t>2</w:t>
            </w:r>
          </w:p>
        </w:tc>
        <w:tc>
          <w:tcPr>
            <w:tcW w:w="815" w:type="dxa"/>
          </w:tcPr>
          <w:p w14:paraId="02B6A070" w14:textId="77777777" w:rsidR="006F4A6D" w:rsidRPr="008A719A" w:rsidRDefault="006F4A6D" w:rsidP="006F4A6D">
            <w:pPr>
              <w:jc w:val="both"/>
            </w:pPr>
            <w:r w:rsidRPr="008A719A">
              <w:t>11</w:t>
            </w:r>
          </w:p>
        </w:tc>
        <w:tc>
          <w:tcPr>
            <w:tcW w:w="974" w:type="dxa"/>
          </w:tcPr>
          <w:p w14:paraId="3335A4B5" w14:textId="77777777" w:rsidR="006F4A6D" w:rsidRPr="008A719A" w:rsidRDefault="006F4A6D" w:rsidP="006F4A6D">
            <w:pPr>
              <w:jc w:val="both"/>
            </w:pPr>
            <w:r w:rsidRPr="008A719A">
              <w:t>B</w:t>
            </w:r>
          </w:p>
        </w:tc>
        <w:tc>
          <w:tcPr>
            <w:tcW w:w="1215" w:type="dxa"/>
            <w:gridSpan w:val="2"/>
          </w:tcPr>
          <w:p w14:paraId="2BFC7A31" w14:textId="77777777" w:rsidR="006F4A6D" w:rsidRPr="008A719A" w:rsidRDefault="006F4A6D" w:rsidP="006F4A6D">
            <w:pPr>
              <w:jc w:val="both"/>
            </w:pPr>
            <w:r w:rsidRPr="008A719A">
              <w:t>43-45</w:t>
            </w:r>
          </w:p>
        </w:tc>
        <w:tc>
          <w:tcPr>
            <w:tcW w:w="5785" w:type="dxa"/>
          </w:tcPr>
          <w:p w14:paraId="0FE86A64" w14:textId="77777777" w:rsidR="006F4A6D" w:rsidRPr="008A719A" w:rsidRDefault="006F4A6D" w:rsidP="006F4A6D">
            <w:pPr>
              <w:jc w:val="both"/>
            </w:pPr>
            <w:r w:rsidRPr="008A719A">
              <w:t xml:space="preserve">How are the nature-culture links to Biodiversity represented and are important values for women,  IPLC’s as it touches </w:t>
            </w:r>
            <w:r w:rsidRPr="008A719A">
              <w:rPr>
                <w:color w:val="222222"/>
                <w:shd w:val="clear" w:color="auto" w:fill="FFFFFF"/>
              </w:rPr>
              <w:t>our values, beliefs and norms to practices, livelihoods, knowledge and languages. As a result, there exists a mutual feedback </w:t>
            </w:r>
            <w:r w:rsidRPr="008A719A">
              <w:rPr>
                <w:bCs/>
                <w:color w:val="222222"/>
                <w:shd w:val="clear" w:color="auto" w:fill="FFFFFF"/>
              </w:rPr>
              <w:t>between cultural</w:t>
            </w:r>
            <w:r w:rsidRPr="008A719A">
              <w:rPr>
                <w:color w:val="222222"/>
                <w:shd w:val="clear" w:color="auto" w:fill="FFFFFF"/>
              </w:rPr>
              <w:t> systems and the environment, as shift in one often leading to a change in the other. E.g. UNESCO guidelines</w:t>
            </w:r>
          </w:p>
        </w:tc>
      </w:tr>
      <w:tr w:rsidR="006F4A6D" w:rsidRPr="008A719A" w14:paraId="5C19BCF4" w14:textId="655B2708" w:rsidTr="00C3282F">
        <w:trPr>
          <w:trHeight w:val="224"/>
        </w:trPr>
        <w:tc>
          <w:tcPr>
            <w:tcW w:w="817" w:type="dxa"/>
          </w:tcPr>
          <w:p w14:paraId="080E281F" w14:textId="77777777" w:rsidR="006F4A6D" w:rsidRPr="008A719A" w:rsidRDefault="006F4A6D" w:rsidP="006F4A6D">
            <w:pPr>
              <w:jc w:val="both"/>
            </w:pPr>
            <w:r w:rsidRPr="008A719A">
              <w:t>2</w:t>
            </w:r>
          </w:p>
        </w:tc>
        <w:tc>
          <w:tcPr>
            <w:tcW w:w="815" w:type="dxa"/>
          </w:tcPr>
          <w:p w14:paraId="2225DA12" w14:textId="77777777" w:rsidR="006F4A6D" w:rsidRPr="008A719A" w:rsidRDefault="006F4A6D" w:rsidP="006F4A6D">
            <w:pPr>
              <w:jc w:val="both"/>
            </w:pPr>
            <w:r w:rsidRPr="008A719A">
              <w:t>10-11</w:t>
            </w:r>
          </w:p>
        </w:tc>
        <w:tc>
          <w:tcPr>
            <w:tcW w:w="974" w:type="dxa"/>
          </w:tcPr>
          <w:p w14:paraId="212BAFD8" w14:textId="77777777" w:rsidR="006F4A6D" w:rsidRPr="008A719A" w:rsidRDefault="006F4A6D" w:rsidP="006F4A6D">
            <w:pPr>
              <w:jc w:val="both"/>
            </w:pPr>
            <w:r w:rsidRPr="008A719A">
              <w:t>C</w:t>
            </w:r>
          </w:p>
        </w:tc>
        <w:tc>
          <w:tcPr>
            <w:tcW w:w="1215" w:type="dxa"/>
            <w:gridSpan w:val="2"/>
          </w:tcPr>
          <w:p w14:paraId="74770B20" w14:textId="77777777" w:rsidR="006F4A6D" w:rsidRPr="008A719A" w:rsidRDefault="006F4A6D" w:rsidP="006F4A6D">
            <w:pPr>
              <w:jc w:val="both"/>
            </w:pPr>
            <w:r w:rsidRPr="008A719A">
              <w:t>46-52</w:t>
            </w:r>
          </w:p>
          <w:p w14:paraId="2405BA00" w14:textId="57F64C9B" w:rsidR="006F4A6D" w:rsidRPr="008A719A" w:rsidRDefault="006F4A6D" w:rsidP="006F4A6D">
            <w:pPr>
              <w:jc w:val="both"/>
            </w:pPr>
          </w:p>
        </w:tc>
        <w:tc>
          <w:tcPr>
            <w:tcW w:w="5785" w:type="dxa"/>
          </w:tcPr>
          <w:p w14:paraId="49DB16AB" w14:textId="75017FE6" w:rsidR="006F4A6D" w:rsidRPr="008A719A" w:rsidRDefault="006F4A6D" w:rsidP="006F4A6D">
            <w:pPr>
              <w:jc w:val="both"/>
            </w:pPr>
            <w:r w:rsidRPr="008A719A">
              <w:t xml:space="preserve">Proposed indicator: </w:t>
            </w:r>
          </w:p>
          <w:p w14:paraId="1EE1F429" w14:textId="7131677E" w:rsidR="006F4A6D" w:rsidRPr="008A719A" w:rsidRDefault="006F4A6D" w:rsidP="006F4A6D">
            <w:pPr>
              <w:pStyle w:val="ListParagraph"/>
              <w:numPr>
                <w:ilvl w:val="0"/>
                <w:numId w:val="17"/>
              </w:numPr>
              <w:jc w:val="both"/>
            </w:pPr>
            <w:r w:rsidRPr="008A719A">
              <w:t>Conflict-related deaths per 100,000 population, by sex, age and cause (SDGs. 16.1.2)</w:t>
            </w:r>
          </w:p>
          <w:p w14:paraId="0F5C4A35" w14:textId="6297896D" w:rsidR="006F4A6D" w:rsidRPr="008A719A" w:rsidRDefault="006F4A6D" w:rsidP="006F4A6D">
            <w:pPr>
              <w:pStyle w:val="ListParagraph"/>
              <w:numPr>
                <w:ilvl w:val="0"/>
                <w:numId w:val="17"/>
              </w:numPr>
              <w:jc w:val="both"/>
            </w:pPr>
            <w:r w:rsidRPr="008A719A">
              <w:t xml:space="preserve">Proportion of victims of violence in the previous 12 months who reported their victimization to </w:t>
            </w:r>
            <w:r w:rsidRPr="008A719A">
              <w:lastRenderedPageBreak/>
              <w:t>competent authorities or other officially recognized conflict resolution mechanisms (SDGs16.3.1</w:t>
            </w:r>
          </w:p>
          <w:p w14:paraId="5D608D4D" w14:textId="77777777" w:rsidR="006F4A6D" w:rsidRPr="008A719A" w:rsidRDefault="006F4A6D" w:rsidP="006F4A6D">
            <w:pPr>
              <w:jc w:val="both"/>
            </w:pPr>
          </w:p>
        </w:tc>
      </w:tr>
      <w:tr w:rsidR="006F4A6D" w:rsidRPr="008A719A" w14:paraId="07641AFD" w14:textId="22D95AE3" w:rsidTr="00C3282F">
        <w:trPr>
          <w:trHeight w:val="224"/>
        </w:trPr>
        <w:tc>
          <w:tcPr>
            <w:tcW w:w="817" w:type="dxa"/>
          </w:tcPr>
          <w:p w14:paraId="50B3027B" w14:textId="77777777" w:rsidR="006F4A6D" w:rsidRPr="008A719A" w:rsidRDefault="006F4A6D" w:rsidP="006F4A6D">
            <w:pPr>
              <w:jc w:val="both"/>
            </w:pPr>
            <w:r w:rsidRPr="008A719A">
              <w:lastRenderedPageBreak/>
              <w:t>2</w:t>
            </w:r>
          </w:p>
        </w:tc>
        <w:tc>
          <w:tcPr>
            <w:tcW w:w="815" w:type="dxa"/>
          </w:tcPr>
          <w:p w14:paraId="7E72FA94" w14:textId="6A8000F3" w:rsidR="006F4A6D" w:rsidRPr="008A719A" w:rsidRDefault="006F4A6D" w:rsidP="006F4A6D">
            <w:pPr>
              <w:jc w:val="both"/>
            </w:pPr>
            <w:r w:rsidRPr="008A719A">
              <w:t>11-12</w:t>
            </w:r>
          </w:p>
        </w:tc>
        <w:tc>
          <w:tcPr>
            <w:tcW w:w="974" w:type="dxa"/>
          </w:tcPr>
          <w:p w14:paraId="1C03EE10" w14:textId="77777777" w:rsidR="006F4A6D" w:rsidRPr="008A719A" w:rsidRDefault="006F4A6D" w:rsidP="006F4A6D">
            <w:pPr>
              <w:jc w:val="both"/>
            </w:pPr>
            <w:r w:rsidRPr="008A719A">
              <w:t>A and B</w:t>
            </w:r>
          </w:p>
        </w:tc>
        <w:tc>
          <w:tcPr>
            <w:tcW w:w="1215" w:type="dxa"/>
            <w:gridSpan w:val="2"/>
          </w:tcPr>
          <w:p w14:paraId="5DD09DAC" w14:textId="77777777" w:rsidR="006F4A6D" w:rsidRPr="008A719A" w:rsidRDefault="006F4A6D" w:rsidP="006F4A6D">
            <w:pPr>
              <w:jc w:val="both"/>
            </w:pPr>
            <w:r w:rsidRPr="008A719A">
              <w:t>46, 51,52</w:t>
            </w:r>
          </w:p>
        </w:tc>
        <w:tc>
          <w:tcPr>
            <w:tcW w:w="5785" w:type="dxa"/>
          </w:tcPr>
          <w:p w14:paraId="273DC2BA" w14:textId="77777777" w:rsidR="006F4A6D" w:rsidRPr="008A719A" w:rsidRDefault="006F4A6D" w:rsidP="006F4A6D">
            <w:pPr>
              <w:jc w:val="both"/>
            </w:pPr>
            <w:r w:rsidRPr="008A719A">
              <w:t>T2.4 and T2.6 overlap and partially redundant. T2.4 could focus on governance and equity only, the other on management effectiveness. Governance practices only as monitoring elements under ‘integration into…’ but they are a critical element of management effectiveness and equity</w:t>
            </w:r>
          </w:p>
        </w:tc>
      </w:tr>
      <w:tr w:rsidR="006F4A6D" w:rsidRPr="008A719A" w14:paraId="3090BAC2" w14:textId="77777777" w:rsidTr="005E3955">
        <w:trPr>
          <w:trHeight w:val="224"/>
        </w:trPr>
        <w:tc>
          <w:tcPr>
            <w:tcW w:w="817" w:type="dxa"/>
          </w:tcPr>
          <w:p w14:paraId="18947140" w14:textId="645B1D78" w:rsidR="006F4A6D" w:rsidRPr="008A719A" w:rsidRDefault="006F4A6D" w:rsidP="006F4A6D">
            <w:r w:rsidRPr="008A719A">
              <w:rPr>
                <w:color w:val="000000"/>
              </w:rPr>
              <w:t>2</w:t>
            </w:r>
          </w:p>
        </w:tc>
        <w:tc>
          <w:tcPr>
            <w:tcW w:w="815" w:type="dxa"/>
          </w:tcPr>
          <w:p w14:paraId="11C957CE" w14:textId="1686652E" w:rsidR="006F4A6D" w:rsidRPr="008A719A" w:rsidRDefault="006F4A6D" w:rsidP="006F4A6D">
            <w:r w:rsidRPr="008A719A">
              <w:rPr>
                <w:color w:val="000000"/>
              </w:rPr>
              <w:t>12</w:t>
            </w:r>
          </w:p>
        </w:tc>
        <w:tc>
          <w:tcPr>
            <w:tcW w:w="974" w:type="dxa"/>
          </w:tcPr>
          <w:p w14:paraId="743A2C1C" w14:textId="3CE44E5B" w:rsidR="006F4A6D" w:rsidRPr="008A719A" w:rsidRDefault="006F4A6D" w:rsidP="006F4A6D">
            <w:r w:rsidRPr="008A719A">
              <w:rPr>
                <w:color w:val="000000"/>
              </w:rPr>
              <w:t>B</w:t>
            </w:r>
          </w:p>
        </w:tc>
        <w:tc>
          <w:tcPr>
            <w:tcW w:w="1215" w:type="dxa"/>
            <w:gridSpan w:val="2"/>
          </w:tcPr>
          <w:p w14:paraId="76BB29CD" w14:textId="1D9EDF30" w:rsidR="006F4A6D" w:rsidRPr="008A719A" w:rsidRDefault="006F4A6D" w:rsidP="006F4A6D">
            <w:r w:rsidRPr="008A719A">
              <w:rPr>
                <w:color w:val="000000"/>
              </w:rPr>
              <w:t>46</w:t>
            </w:r>
          </w:p>
        </w:tc>
        <w:tc>
          <w:tcPr>
            <w:tcW w:w="5785" w:type="dxa"/>
          </w:tcPr>
          <w:p w14:paraId="053F9297" w14:textId="5A6EC5A5" w:rsidR="006F4A6D" w:rsidRPr="008A719A" w:rsidRDefault="006F4A6D" w:rsidP="006F4A6D">
            <w:r w:rsidRPr="008A719A">
              <w:rPr>
                <w:color w:val="000000"/>
              </w:rPr>
              <w:t xml:space="preserve">Quantify women and girls, youth and IPLC's contributions, roles, control and access in effective management in Protected Areas and other effective conservation measures (OECMs) by putting in place equitable, intersectional and cultural appropriate indicators including disaggregated data by sex, age and ethnicity </w:t>
            </w:r>
          </w:p>
        </w:tc>
      </w:tr>
      <w:tr w:rsidR="006F4A6D" w:rsidRPr="008A719A" w14:paraId="66937E51" w14:textId="77777777" w:rsidTr="00A56081">
        <w:trPr>
          <w:trHeight w:val="224"/>
        </w:trPr>
        <w:tc>
          <w:tcPr>
            <w:tcW w:w="817" w:type="dxa"/>
          </w:tcPr>
          <w:p w14:paraId="76520CC3" w14:textId="4361D1E0" w:rsidR="006F4A6D" w:rsidRPr="008A719A" w:rsidRDefault="006F4A6D" w:rsidP="006F4A6D">
            <w:pPr>
              <w:jc w:val="both"/>
            </w:pPr>
            <w:r w:rsidRPr="008A719A">
              <w:t>2</w:t>
            </w:r>
          </w:p>
        </w:tc>
        <w:tc>
          <w:tcPr>
            <w:tcW w:w="815" w:type="dxa"/>
          </w:tcPr>
          <w:p w14:paraId="44C0993D" w14:textId="6E1EB9F1" w:rsidR="006F4A6D" w:rsidRPr="008A719A" w:rsidRDefault="006F4A6D" w:rsidP="006F4A6D">
            <w:pPr>
              <w:jc w:val="both"/>
            </w:pPr>
            <w:r w:rsidRPr="008A719A">
              <w:t>12</w:t>
            </w:r>
          </w:p>
        </w:tc>
        <w:tc>
          <w:tcPr>
            <w:tcW w:w="974" w:type="dxa"/>
          </w:tcPr>
          <w:p w14:paraId="2BC39181" w14:textId="01BFC36D" w:rsidR="006F4A6D" w:rsidRPr="008A719A" w:rsidRDefault="006F4A6D" w:rsidP="006F4A6D">
            <w:pPr>
              <w:jc w:val="both"/>
              <w:rPr>
                <w:color w:val="000000"/>
              </w:rPr>
            </w:pPr>
            <w:r w:rsidRPr="008A719A">
              <w:rPr>
                <w:color w:val="000000"/>
              </w:rPr>
              <w:t>B</w:t>
            </w:r>
          </w:p>
        </w:tc>
        <w:tc>
          <w:tcPr>
            <w:tcW w:w="1215" w:type="dxa"/>
            <w:gridSpan w:val="2"/>
          </w:tcPr>
          <w:p w14:paraId="08B1BB43" w14:textId="3FE5050E" w:rsidR="006F4A6D" w:rsidRPr="008A719A" w:rsidRDefault="006F4A6D" w:rsidP="006F4A6D">
            <w:pPr>
              <w:jc w:val="both"/>
              <w:rPr>
                <w:color w:val="000000"/>
              </w:rPr>
            </w:pPr>
            <w:r w:rsidRPr="008A719A">
              <w:rPr>
                <w:color w:val="000000"/>
              </w:rPr>
              <w:t>48</w:t>
            </w:r>
          </w:p>
        </w:tc>
        <w:tc>
          <w:tcPr>
            <w:tcW w:w="5785" w:type="dxa"/>
          </w:tcPr>
          <w:p w14:paraId="66B73C0A" w14:textId="77777777" w:rsidR="006F4A6D" w:rsidRPr="008A719A" w:rsidRDefault="006F4A6D" w:rsidP="006F4A6D">
            <w:pPr>
              <w:jc w:val="both"/>
            </w:pPr>
            <w:r w:rsidRPr="008A719A">
              <w:t xml:space="preserve">Here, as in other places in the draft framework, sustainable management of forests, including mangroves, and other sustainable management issues including soil restoration, are likely to be related to the strength of tenure and governance arrangements that prioritize the rights of local land users (see example of recent research on forest certification from Benin, </w:t>
            </w:r>
            <w:r w:rsidRPr="008A719A">
              <w:rPr>
                <w:i/>
                <w:iCs/>
              </w:rPr>
              <w:t>supra FN 16</w:t>
            </w:r>
            <w:r w:rsidRPr="008A719A">
              <w:t xml:space="preserve">), as well as </w:t>
            </w:r>
            <w:proofErr w:type="spellStart"/>
            <w:r w:rsidRPr="008A719A">
              <w:t>Landesa’s</w:t>
            </w:r>
            <w:proofErr w:type="spellEnd"/>
            <w:r w:rsidRPr="008A719A">
              <w:t xml:space="preserve"> work on mangrove and upland forest rights in Myanmar.</w:t>
            </w:r>
            <w:r w:rsidRPr="008A719A">
              <w:rPr>
                <w:rStyle w:val="FootnoteReference"/>
              </w:rPr>
              <w:footnoteReference w:id="19"/>
            </w:r>
            <w:r w:rsidRPr="008A719A">
              <w:t xml:space="preserve"> </w:t>
            </w:r>
          </w:p>
          <w:p w14:paraId="1E872ADE" w14:textId="0F80C675" w:rsidR="006F4A6D" w:rsidRPr="008A719A" w:rsidRDefault="006F4A6D" w:rsidP="006F4A6D">
            <w:pPr>
              <w:jc w:val="both"/>
              <w:rPr>
                <w:u w:val="single"/>
              </w:rPr>
            </w:pPr>
          </w:p>
          <w:p w14:paraId="687EA7C5" w14:textId="77777777" w:rsidR="006F4A6D" w:rsidRPr="008A719A" w:rsidRDefault="006F4A6D" w:rsidP="006F4A6D">
            <w:r w:rsidRPr="008A719A">
              <w:t>This item could be additionally included as a separate monitoring element:</w:t>
            </w:r>
          </w:p>
          <w:p w14:paraId="2569B210" w14:textId="1A6F99B8" w:rsidR="006F4A6D" w:rsidRPr="008A719A" w:rsidRDefault="006F4A6D" w:rsidP="006F4A6D">
            <w:pPr>
              <w:numPr>
                <w:ilvl w:val="0"/>
                <w:numId w:val="6"/>
              </w:numPr>
            </w:pPr>
            <w:r w:rsidRPr="008A719A">
              <w:t>Trends in land rights governance at the national and local scales</w:t>
            </w:r>
          </w:p>
        </w:tc>
      </w:tr>
      <w:tr w:rsidR="006F4A6D" w:rsidRPr="008A719A" w14:paraId="52589236" w14:textId="77777777" w:rsidTr="006F4A6D">
        <w:trPr>
          <w:trHeight w:val="224"/>
        </w:trPr>
        <w:tc>
          <w:tcPr>
            <w:tcW w:w="817" w:type="dxa"/>
          </w:tcPr>
          <w:p w14:paraId="13E8082B" w14:textId="7884A8E7" w:rsidR="006F4A6D" w:rsidRPr="008A719A" w:rsidRDefault="006F4A6D" w:rsidP="006F4A6D">
            <w:pPr>
              <w:jc w:val="both"/>
            </w:pPr>
            <w:r w:rsidRPr="008A719A">
              <w:t>2</w:t>
            </w:r>
          </w:p>
        </w:tc>
        <w:tc>
          <w:tcPr>
            <w:tcW w:w="815" w:type="dxa"/>
          </w:tcPr>
          <w:p w14:paraId="478E21A1" w14:textId="14508E99" w:rsidR="006F4A6D" w:rsidRPr="008A719A" w:rsidRDefault="006F4A6D" w:rsidP="006F4A6D">
            <w:pPr>
              <w:jc w:val="both"/>
            </w:pPr>
            <w:r w:rsidRPr="008A719A">
              <w:t>12</w:t>
            </w:r>
          </w:p>
        </w:tc>
        <w:tc>
          <w:tcPr>
            <w:tcW w:w="974" w:type="dxa"/>
          </w:tcPr>
          <w:p w14:paraId="32ACE652" w14:textId="47BCB813" w:rsidR="006F4A6D" w:rsidRPr="008A719A" w:rsidRDefault="006F4A6D" w:rsidP="006F4A6D">
            <w:pPr>
              <w:jc w:val="both"/>
              <w:rPr>
                <w:color w:val="000000"/>
              </w:rPr>
            </w:pPr>
            <w:r w:rsidRPr="008A719A">
              <w:rPr>
                <w:color w:val="000000"/>
              </w:rPr>
              <w:t xml:space="preserve"> C</w:t>
            </w:r>
          </w:p>
        </w:tc>
        <w:tc>
          <w:tcPr>
            <w:tcW w:w="1215" w:type="dxa"/>
            <w:gridSpan w:val="2"/>
          </w:tcPr>
          <w:p w14:paraId="2E0CA08C" w14:textId="1D91DC6B" w:rsidR="006F4A6D" w:rsidRPr="008A719A" w:rsidRDefault="006F4A6D" w:rsidP="006F4A6D">
            <w:pPr>
              <w:jc w:val="both"/>
              <w:rPr>
                <w:color w:val="000000"/>
              </w:rPr>
            </w:pPr>
            <w:r w:rsidRPr="008A719A">
              <w:rPr>
                <w:color w:val="000000"/>
              </w:rPr>
              <w:t>48</w:t>
            </w:r>
          </w:p>
        </w:tc>
        <w:tc>
          <w:tcPr>
            <w:tcW w:w="5785" w:type="dxa"/>
            <w:vAlign w:val="bottom"/>
          </w:tcPr>
          <w:p w14:paraId="11A1299F" w14:textId="77777777" w:rsidR="006F4A6D" w:rsidRPr="008A719A" w:rsidRDefault="006F4A6D" w:rsidP="006F4A6D">
            <w:pPr>
              <w:jc w:val="both"/>
            </w:pPr>
            <w:r w:rsidRPr="008A719A">
              <w:t xml:space="preserve">Proposed indicators: </w:t>
            </w:r>
          </w:p>
          <w:p w14:paraId="6257D824" w14:textId="77777777" w:rsidR="006F4A6D" w:rsidRPr="008A719A" w:rsidRDefault="006F4A6D" w:rsidP="006F4A6D">
            <w:pPr>
              <w:numPr>
                <w:ilvl w:val="0"/>
                <w:numId w:val="6"/>
              </w:numPr>
              <w:jc w:val="both"/>
            </w:pPr>
            <w:r w:rsidRPr="008A719A">
              <w:t>Proportion of total adult population with secure tenure rights to land, (a) with legally recognized documentation, and (b) who perceive their rights to land as secure, by sex and type of tenure (SDG indicator 1.4.2)</w:t>
            </w:r>
          </w:p>
          <w:p w14:paraId="3577DCA6" w14:textId="6AD401D9" w:rsidR="006F4A6D" w:rsidRPr="008A719A" w:rsidRDefault="006F4A6D" w:rsidP="006F4A6D">
            <w:pPr>
              <w:numPr>
                <w:ilvl w:val="0"/>
                <w:numId w:val="6"/>
              </w:numPr>
              <w:jc w:val="both"/>
            </w:pPr>
            <w:r w:rsidRPr="008A719A">
              <w:t>Progress towards sustainable forest management (SDG indicator 15.2.1)</w:t>
            </w:r>
          </w:p>
        </w:tc>
      </w:tr>
      <w:tr w:rsidR="006F4A6D" w:rsidRPr="008A719A" w14:paraId="200306B6" w14:textId="77777777" w:rsidTr="005E3955">
        <w:trPr>
          <w:trHeight w:val="224"/>
        </w:trPr>
        <w:tc>
          <w:tcPr>
            <w:tcW w:w="817" w:type="dxa"/>
          </w:tcPr>
          <w:p w14:paraId="3616F2AA" w14:textId="2F253502" w:rsidR="006F4A6D" w:rsidRPr="008A719A" w:rsidRDefault="006F4A6D" w:rsidP="006F4A6D">
            <w:pPr>
              <w:jc w:val="both"/>
            </w:pPr>
            <w:r w:rsidRPr="008A719A">
              <w:t>2</w:t>
            </w:r>
          </w:p>
        </w:tc>
        <w:tc>
          <w:tcPr>
            <w:tcW w:w="815" w:type="dxa"/>
          </w:tcPr>
          <w:p w14:paraId="2968361B" w14:textId="65DFE5A5" w:rsidR="006F4A6D" w:rsidRPr="008A719A" w:rsidRDefault="006F4A6D" w:rsidP="006F4A6D">
            <w:pPr>
              <w:jc w:val="both"/>
            </w:pPr>
            <w:r w:rsidRPr="008A719A">
              <w:t>12</w:t>
            </w:r>
          </w:p>
        </w:tc>
        <w:tc>
          <w:tcPr>
            <w:tcW w:w="974" w:type="dxa"/>
          </w:tcPr>
          <w:p w14:paraId="1DF07530" w14:textId="53447B1C" w:rsidR="006F4A6D" w:rsidRPr="008A719A" w:rsidRDefault="006F4A6D" w:rsidP="006F4A6D">
            <w:pPr>
              <w:jc w:val="both"/>
              <w:rPr>
                <w:color w:val="000000"/>
              </w:rPr>
            </w:pPr>
            <w:r w:rsidRPr="008A719A">
              <w:rPr>
                <w:color w:val="000000"/>
              </w:rPr>
              <w:t>A, B</w:t>
            </w:r>
          </w:p>
        </w:tc>
        <w:tc>
          <w:tcPr>
            <w:tcW w:w="1215" w:type="dxa"/>
            <w:gridSpan w:val="2"/>
          </w:tcPr>
          <w:p w14:paraId="2CCC81F0" w14:textId="09D4B68A" w:rsidR="006F4A6D" w:rsidRPr="008A719A" w:rsidRDefault="006F4A6D" w:rsidP="006F4A6D">
            <w:pPr>
              <w:jc w:val="both"/>
              <w:rPr>
                <w:color w:val="000000"/>
              </w:rPr>
            </w:pPr>
            <w:r w:rsidRPr="008A719A">
              <w:rPr>
                <w:color w:val="000000"/>
              </w:rPr>
              <w:t>52 - 55</w:t>
            </w:r>
          </w:p>
        </w:tc>
        <w:tc>
          <w:tcPr>
            <w:tcW w:w="5785" w:type="dxa"/>
          </w:tcPr>
          <w:p w14:paraId="342808CA" w14:textId="3BC512F4" w:rsidR="006F4A6D" w:rsidRPr="008A719A" w:rsidRDefault="006F4A6D" w:rsidP="006F4A6D">
            <w:r w:rsidRPr="008A719A">
              <w:t xml:space="preserve">Gender issues are often </w:t>
            </w:r>
            <w:proofErr w:type="gramStart"/>
            <w:r w:rsidRPr="008A719A">
              <w:t>overlooked</w:t>
            </w:r>
            <w:proofErr w:type="gramEnd"/>
            <w:r w:rsidRPr="008A719A">
              <w:t xml:space="preserve"> or little addressed in wildlife conservation and management efforts, even within those that are focused on community-driven efforts. Yet key factors influencing sustainable wildlife management (SWM) such as human-wildlife conflicts, unsustainable and illegal trade, tenure rights, poverty, and food and livelihood security all have significant gender dimensions. If these are not addressed, they may </w:t>
            </w:r>
            <w:r w:rsidRPr="008A719A">
              <w:lastRenderedPageBreak/>
              <w:t>considerably limit the effectiveness of the management measures adopted and exacerbate pre-existing gender inequalities.</w:t>
            </w:r>
            <w:r w:rsidRPr="008A719A">
              <w:rPr>
                <w:rStyle w:val="FootnoteReference"/>
              </w:rPr>
              <w:footnoteReference w:id="20"/>
            </w:r>
            <w:r w:rsidRPr="008A719A">
              <w:t xml:space="preserve"> (CPW, Factsheet 5)</w:t>
            </w:r>
          </w:p>
          <w:p w14:paraId="1685B233" w14:textId="77777777" w:rsidR="006F4A6D" w:rsidRPr="008A719A" w:rsidRDefault="006F4A6D" w:rsidP="006F4A6D">
            <w:r w:rsidRPr="008A719A">
              <w:t>These should be addressed in the components, monitoring elements and should be reflective in the indicators.</w:t>
            </w:r>
          </w:p>
          <w:p w14:paraId="2AFFEE37" w14:textId="77777777" w:rsidR="006F4A6D" w:rsidRPr="008A719A" w:rsidRDefault="006F4A6D" w:rsidP="006F4A6D"/>
          <w:p w14:paraId="3CA1A350" w14:textId="37627060" w:rsidR="006F4A6D" w:rsidRPr="008A719A" w:rsidRDefault="006F4A6D" w:rsidP="006F4A6D">
            <w:r w:rsidRPr="008A719A">
              <w:t>It would be useful to include a monitoring element that relates to women's involvement in conservation and management actions, and a relevant indicator for example: proportion of men and women involved in conservation and management actions</w:t>
            </w:r>
          </w:p>
        </w:tc>
      </w:tr>
      <w:tr w:rsidR="006F4A6D" w:rsidRPr="008A719A" w14:paraId="4B4E7057" w14:textId="77777777" w:rsidTr="005E3955">
        <w:trPr>
          <w:trHeight w:val="224"/>
        </w:trPr>
        <w:tc>
          <w:tcPr>
            <w:tcW w:w="817" w:type="dxa"/>
          </w:tcPr>
          <w:p w14:paraId="0E88D27F" w14:textId="1B3887C2" w:rsidR="006F4A6D" w:rsidRPr="008A719A" w:rsidRDefault="006F4A6D" w:rsidP="006F4A6D">
            <w:pPr>
              <w:jc w:val="both"/>
            </w:pPr>
            <w:r w:rsidRPr="008A719A">
              <w:lastRenderedPageBreak/>
              <w:t>2</w:t>
            </w:r>
          </w:p>
        </w:tc>
        <w:tc>
          <w:tcPr>
            <w:tcW w:w="815" w:type="dxa"/>
          </w:tcPr>
          <w:p w14:paraId="3200047D" w14:textId="0340F471" w:rsidR="006F4A6D" w:rsidRPr="008A719A" w:rsidRDefault="006F4A6D" w:rsidP="006F4A6D">
            <w:pPr>
              <w:jc w:val="both"/>
            </w:pPr>
            <w:r w:rsidRPr="008A719A">
              <w:t>12</w:t>
            </w:r>
          </w:p>
        </w:tc>
        <w:tc>
          <w:tcPr>
            <w:tcW w:w="974" w:type="dxa"/>
          </w:tcPr>
          <w:p w14:paraId="45B90BA6" w14:textId="6DEE4D31" w:rsidR="006F4A6D" w:rsidRPr="008A719A" w:rsidRDefault="006F4A6D" w:rsidP="006F4A6D">
            <w:pPr>
              <w:jc w:val="both"/>
              <w:rPr>
                <w:color w:val="000000"/>
              </w:rPr>
            </w:pPr>
            <w:r w:rsidRPr="008A719A">
              <w:rPr>
                <w:color w:val="000000"/>
              </w:rPr>
              <w:t>C</w:t>
            </w:r>
          </w:p>
        </w:tc>
        <w:tc>
          <w:tcPr>
            <w:tcW w:w="1215" w:type="dxa"/>
            <w:gridSpan w:val="2"/>
          </w:tcPr>
          <w:p w14:paraId="6700A9C8" w14:textId="2F299647" w:rsidR="006F4A6D" w:rsidRPr="008A719A" w:rsidRDefault="006F4A6D" w:rsidP="006F4A6D">
            <w:pPr>
              <w:jc w:val="both"/>
              <w:rPr>
                <w:color w:val="000000"/>
              </w:rPr>
            </w:pPr>
            <w:r w:rsidRPr="008A719A">
              <w:rPr>
                <w:color w:val="000000"/>
              </w:rPr>
              <w:t>52</w:t>
            </w:r>
          </w:p>
        </w:tc>
        <w:tc>
          <w:tcPr>
            <w:tcW w:w="5785" w:type="dxa"/>
          </w:tcPr>
          <w:p w14:paraId="1F7E4CA1" w14:textId="6A144F34" w:rsidR="006F4A6D" w:rsidRPr="008A719A" w:rsidRDefault="006F4A6D" w:rsidP="006F4A6D">
            <w:pPr>
              <w:jc w:val="both"/>
              <w:rPr>
                <w:color w:val="000000"/>
              </w:rPr>
            </w:pPr>
            <w:r w:rsidRPr="008A719A">
              <w:t>Suggest including an indicator including sex disaggregation of individuals in decision-making positions when possible, from the Social Assessment of Governance and Equity (SAGE)</w:t>
            </w:r>
          </w:p>
        </w:tc>
      </w:tr>
      <w:tr w:rsidR="006F4A6D" w:rsidRPr="008A719A" w14:paraId="2BB0F50D" w14:textId="77777777" w:rsidTr="005E3955">
        <w:trPr>
          <w:trHeight w:val="224"/>
        </w:trPr>
        <w:tc>
          <w:tcPr>
            <w:tcW w:w="817" w:type="dxa"/>
          </w:tcPr>
          <w:p w14:paraId="0522574C" w14:textId="52EA5FF4" w:rsidR="006F4A6D" w:rsidRPr="008A719A" w:rsidRDefault="006F4A6D" w:rsidP="006F4A6D">
            <w:pPr>
              <w:jc w:val="both"/>
            </w:pPr>
            <w:r w:rsidRPr="008A719A">
              <w:t>2</w:t>
            </w:r>
          </w:p>
        </w:tc>
        <w:tc>
          <w:tcPr>
            <w:tcW w:w="815" w:type="dxa"/>
          </w:tcPr>
          <w:p w14:paraId="117BC26C" w14:textId="4E63B197" w:rsidR="006F4A6D" w:rsidRPr="008A719A" w:rsidRDefault="006F4A6D" w:rsidP="006F4A6D">
            <w:pPr>
              <w:jc w:val="both"/>
            </w:pPr>
            <w:r w:rsidRPr="008A719A">
              <w:t>12-14</w:t>
            </w:r>
          </w:p>
        </w:tc>
        <w:tc>
          <w:tcPr>
            <w:tcW w:w="974" w:type="dxa"/>
          </w:tcPr>
          <w:p w14:paraId="53DE6B78" w14:textId="4E7E5A44" w:rsidR="006F4A6D" w:rsidRPr="008A719A" w:rsidRDefault="006F4A6D" w:rsidP="006F4A6D">
            <w:pPr>
              <w:jc w:val="both"/>
            </w:pPr>
            <w:r w:rsidRPr="008A719A">
              <w:rPr>
                <w:color w:val="000000"/>
              </w:rPr>
              <w:t>A, B &amp; C</w:t>
            </w:r>
          </w:p>
        </w:tc>
        <w:tc>
          <w:tcPr>
            <w:tcW w:w="1215" w:type="dxa"/>
            <w:gridSpan w:val="2"/>
          </w:tcPr>
          <w:p w14:paraId="16CDCA51" w14:textId="6FC337A8" w:rsidR="006F4A6D" w:rsidRPr="008A719A" w:rsidRDefault="006F4A6D" w:rsidP="006F4A6D">
            <w:pPr>
              <w:jc w:val="both"/>
            </w:pPr>
            <w:r w:rsidRPr="008A719A">
              <w:rPr>
                <w:color w:val="000000"/>
              </w:rPr>
              <w:t>56-66</w:t>
            </w:r>
          </w:p>
        </w:tc>
        <w:tc>
          <w:tcPr>
            <w:tcW w:w="5785" w:type="dxa"/>
          </w:tcPr>
          <w:p w14:paraId="2980D444" w14:textId="0C3DA8F0" w:rsidR="006F4A6D" w:rsidRPr="008A719A" w:rsidRDefault="006F4A6D" w:rsidP="006F4A6D">
            <w:pPr>
              <w:autoSpaceDE w:val="0"/>
              <w:autoSpaceDN w:val="0"/>
              <w:adjustRightInd w:val="0"/>
              <w:rPr>
                <w:color w:val="000000" w:themeColor="text1"/>
              </w:rPr>
            </w:pPr>
            <w:r w:rsidRPr="008A719A">
              <w:rPr>
                <w:color w:val="000000" w:themeColor="text1"/>
              </w:rPr>
              <w:t xml:space="preserve">The term “legal” might need to look into the debates around legal and its implications and indicators should be reflective of the aspect of sustainable use. If legal is the term, it might be interpreted that the only needed action is to legalize it and it also might have an </w:t>
            </w:r>
            <w:proofErr w:type="gramStart"/>
            <w:r w:rsidRPr="008A719A">
              <w:rPr>
                <w:color w:val="000000" w:themeColor="text1"/>
              </w:rPr>
              <w:t>unintended consequences</w:t>
            </w:r>
            <w:proofErr w:type="gramEnd"/>
            <w:r w:rsidRPr="008A719A">
              <w:rPr>
                <w:color w:val="000000" w:themeColor="text1"/>
              </w:rPr>
              <w:t xml:space="preserve"> of criminalizing some traditional sustainable practices of indigenous peoples’. </w:t>
            </w:r>
          </w:p>
          <w:p w14:paraId="3486ADCB" w14:textId="77777777" w:rsidR="006F4A6D" w:rsidRPr="008A719A" w:rsidRDefault="006F4A6D" w:rsidP="006F4A6D">
            <w:pPr>
              <w:autoSpaceDE w:val="0"/>
              <w:autoSpaceDN w:val="0"/>
              <w:adjustRightInd w:val="0"/>
              <w:rPr>
                <w:color w:val="000000" w:themeColor="text1"/>
              </w:rPr>
            </w:pPr>
          </w:p>
          <w:p w14:paraId="1A4355C8" w14:textId="38D28845" w:rsidR="006F4A6D" w:rsidRPr="008A719A" w:rsidRDefault="006F4A6D" w:rsidP="006F4A6D">
            <w:pPr>
              <w:autoSpaceDE w:val="0"/>
              <w:autoSpaceDN w:val="0"/>
              <w:adjustRightInd w:val="0"/>
              <w:rPr>
                <w:color w:val="000000" w:themeColor="text1"/>
              </w:rPr>
            </w:pPr>
            <w:r w:rsidRPr="008A719A">
              <w:rPr>
                <w:color w:val="000000" w:themeColor="text1"/>
              </w:rPr>
              <w:t>‘Legal’ harvesting of wild species is not as high a priority</w:t>
            </w:r>
          </w:p>
          <w:p w14:paraId="791D0EB6" w14:textId="4DA1C219" w:rsidR="006F4A6D" w:rsidRPr="008A719A" w:rsidRDefault="006F4A6D" w:rsidP="006F4A6D">
            <w:pPr>
              <w:autoSpaceDE w:val="0"/>
              <w:autoSpaceDN w:val="0"/>
              <w:adjustRightInd w:val="0"/>
              <w:rPr>
                <w:color w:val="000000" w:themeColor="text1"/>
              </w:rPr>
            </w:pPr>
            <w:r w:rsidRPr="008A719A">
              <w:rPr>
                <w:color w:val="000000" w:themeColor="text1"/>
              </w:rPr>
              <w:t>as ‘sustainable’, which is the key target. Legal should also incorporate relevant standards, including CITES, while respecting customary sustainable use, harvesting and exchange of natural products.</w:t>
            </w:r>
          </w:p>
          <w:p w14:paraId="095E8F70" w14:textId="61A0CE23" w:rsidR="006F4A6D" w:rsidRPr="008A719A" w:rsidRDefault="006F4A6D" w:rsidP="006F4A6D">
            <w:pPr>
              <w:jc w:val="both"/>
              <w:rPr>
                <w:color w:val="000000"/>
              </w:rPr>
            </w:pPr>
          </w:p>
          <w:p w14:paraId="7110FE36" w14:textId="51D51467" w:rsidR="006F4A6D" w:rsidRPr="008A719A" w:rsidRDefault="006F4A6D" w:rsidP="006F4A6D">
            <w:pPr>
              <w:jc w:val="both"/>
              <w:rPr>
                <w:color w:val="000000"/>
              </w:rPr>
            </w:pPr>
            <w:r w:rsidRPr="008A719A">
              <w:rPr>
                <w:color w:val="000000"/>
              </w:rPr>
              <w:t xml:space="preserve">It is still unclear on the implication of the terms – harvest, trade and use and defining the use and limit of “safe” for human healthy and biodiversity. </w:t>
            </w:r>
          </w:p>
          <w:p w14:paraId="767C9293" w14:textId="77777777" w:rsidR="006F4A6D" w:rsidRPr="008A719A" w:rsidRDefault="006F4A6D" w:rsidP="006F4A6D">
            <w:pPr>
              <w:jc w:val="both"/>
              <w:rPr>
                <w:color w:val="000000"/>
              </w:rPr>
            </w:pPr>
          </w:p>
          <w:p w14:paraId="6FD7323B" w14:textId="18A41065" w:rsidR="006F4A6D" w:rsidRPr="008A719A" w:rsidRDefault="006F4A6D" w:rsidP="006F4A6D">
            <w:pPr>
              <w:jc w:val="both"/>
            </w:pPr>
            <w:r w:rsidRPr="008A719A">
              <w:rPr>
                <w:color w:val="000000"/>
              </w:rPr>
              <w:t>Reflections and recommendations from the thematic consultation on Sustainable Use that took place and the survey outcomes should further provide more clarity and context to this whole Target 4, including the work of IPBES Assessment of Sustainable use</w:t>
            </w:r>
            <w:r w:rsidRPr="008A719A">
              <w:rPr>
                <w:rStyle w:val="FootnoteReference"/>
                <w:color w:val="000000"/>
              </w:rPr>
              <w:footnoteReference w:id="21"/>
            </w:r>
            <w:r w:rsidRPr="008A719A">
              <w:rPr>
                <w:color w:val="000000"/>
              </w:rPr>
              <w:t>, IUCN-SULI</w:t>
            </w:r>
            <w:r w:rsidRPr="008A719A">
              <w:rPr>
                <w:rStyle w:val="FootnoteReference"/>
                <w:color w:val="000000"/>
              </w:rPr>
              <w:footnoteReference w:id="22"/>
            </w:r>
            <w:r w:rsidRPr="008A719A">
              <w:rPr>
                <w:color w:val="000000"/>
              </w:rPr>
              <w:t xml:space="preserve">, Collaborative Partnership on Wildlife Management and </w:t>
            </w:r>
            <w:r w:rsidRPr="008A719A">
              <w:rPr>
                <w:color w:val="000000"/>
              </w:rPr>
              <w:lastRenderedPageBreak/>
              <w:t xml:space="preserve">IPLCs perspective on the work done under WG8(j) on Customary Sustainable Use. </w:t>
            </w:r>
          </w:p>
        </w:tc>
      </w:tr>
      <w:tr w:rsidR="006F4A6D" w:rsidRPr="008A719A" w14:paraId="7381AB25" w14:textId="66E857A4" w:rsidTr="00C3282F">
        <w:trPr>
          <w:trHeight w:val="224"/>
        </w:trPr>
        <w:tc>
          <w:tcPr>
            <w:tcW w:w="817" w:type="dxa"/>
          </w:tcPr>
          <w:p w14:paraId="266BFEFA" w14:textId="77777777" w:rsidR="006F4A6D" w:rsidRPr="008A719A" w:rsidRDefault="006F4A6D" w:rsidP="006F4A6D">
            <w:pPr>
              <w:jc w:val="both"/>
            </w:pPr>
            <w:r w:rsidRPr="008A719A">
              <w:lastRenderedPageBreak/>
              <w:t>2</w:t>
            </w:r>
          </w:p>
        </w:tc>
        <w:tc>
          <w:tcPr>
            <w:tcW w:w="815" w:type="dxa"/>
          </w:tcPr>
          <w:p w14:paraId="182196F6" w14:textId="77777777" w:rsidR="006F4A6D" w:rsidRPr="008A719A" w:rsidRDefault="006F4A6D" w:rsidP="006F4A6D">
            <w:pPr>
              <w:jc w:val="both"/>
            </w:pPr>
            <w:r w:rsidRPr="008A719A">
              <w:t>13</w:t>
            </w:r>
          </w:p>
        </w:tc>
        <w:tc>
          <w:tcPr>
            <w:tcW w:w="974" w:type="dxa"/>
          </w:tcPr>
          <w:p w14:paraId="5BA9228C" w14:textId="27F0B658" w:rsidR="006F4A6D" w:rsidRPr="008A719A" w:rsidRDefault="006F4A6D" w:rsidP="006F4A6D">
            <w:pPr>
              <w:jc w:val="both"/>
            </w:pPr>
            <w:r w:rsidRPr="008A719A">
              <w:t>C</w:t>
            </w:r>
          </w:p>
        </w:tc>
        <w:tc>
          <w:tcPr>
            <w:tcW w:w="1215" w:type="dxa"/>
            <w:gridSpan w:val="2"/>
          </w:tcPr>
          <w:p w14:paraId="029F4422" w14:textId="77777777" w:rsidR="006F4A6D" w:rsidRPr="008A719A" w:rsidRDefault="006F4A6D" w:rsidP="006F4A6D">
            <w:pPr>
              <w:jc w:val="both"/>
            </w:pPr>
            <w:r w:rsidRPr="008A719A">
              <w:t>57</w:t>
            </w:r>
          </w:p>
        </w:tc>
        <w:tc>
          <w:tcPr>
            <w:tcW w:w="5785" w:type="dxa"/>
          </w:tcPr>
          <w:p w14:paraId="330575B7" w14:textId="5890074A" w:rsidR="006F4A6D" w:rsidRPr="008A719A" w:rsidRDefault="006F4A6D" w:rsidP="006F4A6D">
            <w:pPr>
              <w:jc w:val="both"/>
            </w:pPr>
            <w:r w:rsidRPr="008A719A">
              <w:t>Local diets to be an indicator</w:t>
            </w:r>
          </w:p>
        </w:tc>
      </w:tr>
      <w:tr w:rsidR="006F4A6D" w:rsidRPr="008A719A" w14:paraId="72096536" w14:textId="77777777" w:rsidTr="00C3282F">
        <w:trPr>
          <w:trHeight w:val="224"/>
        </w:trPr>
        <w:tc>
          <w:tcPr>
            <w:tcW w:w="817" w:type="dxa"/>
            <w:vAlign w:val="bottom"/>
          </w:tcPr>
          <w:p w14:paraId="575118DD" w14:textId="1BC75509" w:rsidR="006F4A6D" w:rsidRPr="008A719A" w:rsidRDefault="006F4A6D" w:rsidP="006F4A6D">
            <w:pPr>
              <w:jc w:val="both"/>
            </w:pPr>
            <w:r w:rsidRPr="008A719A">
              <w:rPr>
                <w:color w:val="000000"/>
              </w:rPr>
              <w:t>2</w:t>
            </w:r>
          </w:p>
        </w:tc>
        <w:tc>
          <w:tcPr>
            <w:tcW w:w="815" w:type="dxa"/>
            <w:vAlign w:val="bottom"/>
          </w:tcPr>
          <w:p w14:paraId="5D33B944" w14:textId="4915F6A9" w:rsidR="006F4A6D" w:rsidRPr="008A719A" w:rsidRDefault="006F4A6D" w:rsidP="006F4A6D">
            <w:pPr>
              <w:jc w:val="both"/>
            </w:pPr>
            <w:r w:rsidRPr="008A719A">
              <w:rPr>
                <w:color w:val="000000"/>
              </w:rPr>
              <w:t>13</w:t>
            </w:r>
          </w:p>
        </w:tc>
        <w:tc>
          <w:tcPr>
            <w:tcW w:w="974" w:type="dxa"/>
            <w:vAlign w:val="bottom"/>
          </w:tcPr>
          <w:p w14:paraId="24573D85" w14:textId="7E561DF6" w:rsidR="006F4A6D" w:rsidRPr="008A719A" w:rsidRDefault="006F4A6D" w:rsidP="006F4A6D">
            <w:pPr>
              <w:jc w:val="both"/>
            </w:pPr>
            <w:r w:rsidRPr="008A719A">
              <w:rPr>
                <w:color w:val="000000"/>
              </w:rPr>
              <w:t>B &amp; C</w:t>
            </w:r>
          </w:p>
        </w:tc>
        <w:tc>
          <w:tcPr>
            <w:tcW w:w="1215" w:type="dxa"/>
            <w:gridSpan w:val="2"/>
            <w:vAlign w:val="bottom"/>
          </w:tcPr>
          <w:p w14:paraId="41DFECA9" w14:textId="47CE73D4" w:rsidR="006F4A6D" w:rsidRPr="008A719A" w:rsidRDefault="006F4A6D" w:rsidP="006F4A6D">
            <w:pPr>
              <w:jc w:val="both"/>
            </w:pPr>
            <w:r w:rsidRPr="008A719A">
              <w:rPr>
                <w:color w:val="000000"/>
              </w:rPr>
              <w:t>58</w:t>
            </w:r>
          </w:p>
        </w:tc>
        <w:tc>
          <w:tcPr>
            <w:tcW w:w="5785" w:type="dxa"/>
            <w:vAlign w:val="bottom"/>
          </w:tcPr>
          <w:p w14:paraId="4686E4F6" w14:textId="563E6075" w:rsidR="006F4A6D" w:rsidRPr="008A719A" w:rsidRDefault="006F4A6D" w:rsidP="006F4A6D">
            <w:pPr>
              <w:jc w:val="both"/>
            </w:pPr>
            <w:r w:rsidRPr="008A719A">
              <w:rPr>
                <w:color w:val="000000"/>
              </w:rPr>
              <w:t xml:space="preserve">Quantify women and girls, youth and IPLC's contributions, roles, control and access in proportion of biological resources harvested though sustainable harvest practices by putting in place equitable, intersectional and cultural appropriate indicators including disaggregated data by sex, age and ethnicity </w:t>
            </w:r>
          </w:p>
        </w:tc>
      </w:tr>
      <w:tr w:rsidR="006F4A6D" w:rsidRPr="008A719A" w14:paraId="5836382E" w14:textId="77777777" w:rsidTr="00C3282F">
        <w:trPr>
          <w:trHeight w:val="224"/>
        </w:trPr>
        <w:tc>
          <w:tcPr>
            <w:tcW w:w="817" w:type="dxa"/>
            <w:vAlign w:val="bottom"/>
          </w:tcPr>
          <w:p w14:paraId="3B6BDB53" w14:textId="161AF05B" w:rsidR="006F4A6D" w:rsidRPr="008A719A" w:rsidRDefault="006F4A6D" w:rsidP="006F4A6D">
            <w:pPr>
              <w:jc w:val="both"/>
            </w:pPr>
            <w:r w:rsidRPr="008A719A">
              <w:rPr>
                <w:color w:val="000000"/>
              </w:rPr>
              <w:t>2</w:t>
            </w:r>
          </w:p>
        </w:tc>
        <w:tc>
          <w:tcPr>
            <w:tcW w:w="815" w:type="dxa"/>
            <w:vAlign w:val="bottom"/>
          </w:tcPr>
          <w:p w14:paraId="33C9C00B" w14:textId="22839EBD" w:rsidR="006F4A6D" w:rsidRPr="008A719A" w:rsidRDefault="006F4A6D" w:rsidP="006F4A6D">
            <w:pPr>
              <w:jc w:val="both"/>
            </w:pPr>
            <w:r w:rsidRPr="008A719A">
              <w:rPr>
                <w:color w:val="000000"/>
              </w:rPr>
              <w:t>13</w:t>
            </w:r>
          </w:p>
        </w:tc>
        <w:tc>
          <w:tcPr>
            <w:tcW w:w="974" w:type="dxa"/>
            <w:vAlign w:val="bottom"/>
          </w:tcPr>
          <w:p w14:paraId="5DD92502" w14:textId="677B3857" w:rsidR="006F4A6D" w:rsidRPr="008A719A" w:rsidRDefault="006F4A6D" w:rsidP="006F4A6D">
            <w:pPr>
              <w:jc w:val="both"/>
            </w:pPr>
            <w:r w:rsidRPr="008A719A">
              <w:rPr>
                <w:color w:val="000000"/>
              </w:rPr>
              <w:t>B &amp; C</w:t>
            </w:r>
          </w:p>
        </w:tc>
        <w:tc>
          <w:tcPr>
            <w:tcW w:w="1215" w:type="dxa"/>
            <w:gridSpan w:val="2"/>
            <w:vAlign w:val="bottom"/>
          </w:tcPr>
          <w:p w14:paraId="6E6DB4B6" w14:textId="13674624" w:rsidR="006F4A6D" w:rsidRPr="008A719A" w:rsidRDefault="006F4A6D" w:rsidP="006F4A6D">
            <w:pPr>
              <w:jc w:val="both"/>
            </w:pPr>
            <w:r w:rsidRPr="008A719A">
              <w:rPr>
                <w:color w:val="000000"/>
              </w:rPr>
              <w:t>59 - 60</w:t>
            </w:r>
          </w:p>
        </w:tc>
        <w:tc>
          <w:tcPr>
            <w:tcW w:w="5785" w:type="dxa"/>
            <w:vAlign w:val="bottom"/>
          </w:tcPr>
          <w:p w14:paraId="01BA950B" w14:textId="51A013AB" w:rsidR="006F4A6D" w:rsidRPr="008A719A" w:rsidRDefault="006F4A6D" w:rsidP="006F4A6D">
            <w:pPr>
              <w:jc w:val="both"/>
            </w:pPr>
            <w:r w:rsidRPr="008A719A">
              <w:rPr>
                <w:color w:val="000000" w:themeColor="text1"/>
              </w:rPr>
              <w:t>The monitoring element and indictors should ensure that harvesting, trade and use of wild species, is sustainable and compliant with relevant laws, policies and standards (ref. CITES) while respecting and recognizing the rights of indigenous peoples and local communities to customary sustainable use, harvesting and exchange of natural products</w:t>
            </w:r>
            <w:r w:rsidRPr="008A719A">
              <w:rPr>
                <w:color w:val="980000"/>
              </w:rPr>
              <w:t xml:space="preserve">. </w:t>
            </w:r>
          </w:p>
        </w:tc>
      </w:tr>
      <w:tr w:rsidR="006F4A6D" w:rsidRPr="008A719A" w14:paraId="1B06CB04" w14:textId="77777777" w:rsidTr="00C3282F">
        <w:trPr>
          <w:trHeight w:val="224"/>
        </w:trPr>
        <w:tc>
          <w:tcPr>
            <w:tcW w:w="817" w:type="dxa"/>
            <w:vAlign w:val="bottom"/>
          </w:tcPr>
          <w:p w14:paraId="236AD104" w14:textId="0D1DB036" w:rsidR="006F4A6D" w:rsidRPr="008A719A" w:rsidRDefault="006F4A6D" w:rsidP="006F4A6D">
            <w:pPr>
              <w:jc w:val="both"/>
            </w:pPr>
            <w:r w:rsidRPr="008A719A">
              <w:rPr>
                <w:color w:val="000000"/>
              </w:rPr>
              <w:t>2</w:t>
            </w:r>
          </w:p>
        </w:tc>
        <w:tc>
          <w:tcPr>
            <w:tcW w:w="815" w:type="dxa"/>
            <w:vAlign w:val="bottom"/>
          </w:tcPr>
          <w:p w14:paraId="53E139A1" w14:textId="46FDC43C" w:rsidR="006F4A6D" w:rsidRPr="008A719A" w:rsidRDefault="006F4A6D" w:rsidP="006F4A6D">
            <w:pPr>
              <w:jc w:val="both"/>
            </w:pPr>
            <w:r w:rsidRPr="008A719A">
              <w:rPr>
                <w:color w:val="000000"/>
              </w:rPr>
              <w:t>13</w:t>
            </w:r>
          </w:p>
        </w:tc>
        <w:tc>
          <w:tcPr>
            <w:tcW w:w="974" w:type="dxa"/>
            <w:vAlign w:val="bottom"/>
          </w:tcPr>
          <w:p w14:paraId="026CB1A7" w14:textId="18F7AD3B" w:rsidR="006F4A6D" w:rsidRPr="008A719A" w:rsidRDefault="006F4A6D" w:rsidP="006F4A6D">
            <w:pPr>
              <w:jc w:val="both"/>
            </w:pPr>
            <w:r w:rsidRPr="008A719A">
              <w:rPr>
                <w:color w:val="000000"/>
              </w:rPr>
              <w:t>B &amp; C</w:t>
            </w:r>
          </w:p>
        </w:tc>
        <w:tc>
          <w:tcPr>
            <w:tcW w:w="1215" w:type="dxa"/>
            <w:gridSpan w:val="2"/>
            <w:vAlign w:val="bottom"/>
          </w:tcPr>
          <w:p w14:paraId="1EE8172E" w14:textId="02A3A162" w:rsidR="006F4A6D" w:rsidRPr="008A719A" w:rsidRDefault="006F4A6D" w:rsidP="006F4A6D">
            <w:pPr>
              <w:jc w:val="both"/>
            </w:pPr>
            <w:r w:rsidRPr="008A719A">
              <w:rPr>
                <w:color w:val="000000"/>
              </w:rPr>
              <w:t>64</w:t>
            </w:r>
          </w:p>
        </w:tc>
        <w:tc>
          <w:tcPr>
            <w:tcW w:w="5785" w:type="dxa"/>
            <w:vAlign w:val="bottom"/>
          </w:tcPr>
          <w:p w14:paraId="48CE0C71" w14:textId="5A72DBCE" w:rsidR="006F4A6D" w:rsidRPr="008A719A" w:rsidRDefault="006F4A6D" w:rsidP="006F4A6D">
            <w:pPr>
              <w:jc w:val="both"/>
            </w:pPr>
            <w:r w:rsidRPr="008A719A">
              <w:rPr>
                <w:color w:val="000000"/>
              </w:rPr>
              <w:t xml:space="preserve">Measure women and girls, youth and IPLC's contributions and roles in the legal use of biological resources by defining equitable, intersectional and cultural appropriate indicators including disaggregated data by sex, age and ethnicity </w:t>
            </w:r>
          </w:p>
        </w:tc>
      </w:tr>
      <w:tr w:rsidR="006F4A6D" w:rsidRPr="008A719A" w14:paraId="116A6CC9" w14:textId="77777777" w:rsidTr="00C3282F">
        <w:trPr>
          <w:trHeight w:val="224"/>
        </w:trPr>
        <w:tc>
          <w:tcPr>
            <w:tcW w:w="817" w:type="dxa"/>
            <w:vAlign w:val="bottom"/>
          </w:tcPr>
          <w:p w14:paraId="12A776B6" w14:textId="61DD9C48" w:rsidR="006F4A6D" w:rsidRPr="008A719A" w:rsidRDefault="006F4A6D" w:rsidP="006F4A6D">
            <w:pPr>
              <w:jc w:val="both"/>
            </w:pPr>
            <w:r w:rsidRPr="008A719A">
              <w:rPr>
                <w:color w:val="000000"/>
              </w:rPr>
              <w:t>2</w:t>
            </w:r>
          </w:p>
        </w:tc>
        <w:tc>
          <w:tcPr>
            <w:tcW w:w="815" w:type="dxa"/>
            <w:vAlign w:val="bottom"/>
          </w:tcPr>
          <w:p w14:paraId="3D81D5F2" w14:textId="0DC15518" w:rsidR="006F4A6D" w:rsidRPr="008A719A" w:rsidRDefault="006F4A6D" w:rsidP="006F4A6D">
            <w:pPr>
              <w:jc w:val="both"/>
            </w:pPr>
            <w:r w:rsidRPr="008A719A">
              <w:rPr>
                <w:color w:val="000000"/>
              </w:rPr>
              <w:t>14</w:t>
            </w:r>
          </w:p>
        </w:tc>
        <w:tc>
          <w:tcPr>
            <w:tcW w:w="974" w:type="dxa"/>
            <w:vAlign w:val="bottom"/>
          </w:tcPr>
          <w:p w14:paraId="38F976BD" w14:textId="2E88FD62" w:rsidR="006F4A6D" w:rsidRPr="008A719A" w:rsidRDefault="006F4A6D" w:rsidP="006F4A6D">
            <w:pPr>
              <w:jc w:val="both"/>
            </w:pPr>
            <w:r w:rsidRPr="008A719A">
              <w:rPr>
                <w:color w:val="000000"/>
              </w:rPr>
              <w:t>B &amp; C</w:t>
            </w:r>
          </w:p>
        </w:tc>
        <w:tc>
          <w:tcPr>
            <w:tcW w:w="1215" w:type="dxa"/>
            <w:gridSpan w:val="2"/>
            <w:vAlign w:val="bottom"/>
          </w:tcPr>
          <w:p w14:paraId="554CF19F" w14:textId="4FA0BFA7" w:rsidR="006F4A6D" w:rsidRPr="008A719A" w:rsidRDefault="006F4A6D" w:rsidP="006F4A6D">
            <w:pPr>
              <w:jc w:val="both"/>
            </w:pPr>
            <w:r w:rsidRPr="008A719A">
              <w:rPr>
                <w:color w:val="000000"/>
              </w:rPr>
              <w:t>66</w:t>
            </w:r>
          </w:p>
        </w:tc>
        <w:tc>
          <w:tcPr>
            <w:tcW w:w="5785" w:type="dxa"/>
            <w:vAlign w:val="bottom"/>
          </w:tcPr>
          <w:p w14:paraId="03DE4D1D" w14:textId="64E5515E" w:rsidR="006F4A6D" w:rsidRPr="008A719A" w:rsidRDefault="006F4A6D" w:rsidP="006F4A6D">
            <w:pPr>
              <w:jc w:val="both"/>
            </w:pPr>
            <w:r w:rsidRPr="008A719A">
              <w:rPr>
                <w:color w:val="000000"/>
              </w:rPr>
              <w:t xml:space="preserve">Measure women and girls, youth and IPLC's contributions and roles in the safe use of biological resources by defining equitable, intersectional and cultural appropriate indicators including disaggregated data by sex, age and ethnicity </w:t>
            </w:r>
          </w:p>
        </w:tc>
      </w:tr>
      <w:tr w:rsidR="006F4A6D" w:rsidRPr="008A719A" w14:paraId="6D9360D5" w14:textId="77777777" w:rsidTr="00C163AF">
        <w:trPr>
          <w:trHeight w:val="224"/>
        </w:trPr>
        <w:tc>
          <w:tcPr>
            <w:tcW w:w="817" w:type="dxa"/>
          </w:tcPr>
          <w:p w14:paraId="31E7CBD8" w14:textId="54F9BEAB" w:rsidR="006F4A6D" w:rsidRPr="008A719A" w:rsidRDefault="006F4A6D" w:rsidP="006F4A6D">
            <w:r w:rsidRPr="008A719A">
              <w:rPr>
                <w:color w:val="000000"/>
              </w:rPr>
              <w:t>2</w:t>
            </w:r>
          </w:p>
        </w:tc>
        <w:tc>
          <w:tcPr>
            <w:tcW w:w="815" w:type="dxa"/>
          </w:tcPr>
          <w:p w14:paraId="2483F9C8" w14:textId="2DA636F1" w:rsidR="006F4A6D" w:rsidRPr="008A719A" w:rsidRDefault="006F4A6D" w:rsidP="006F4A6D">
            <w:r w:rsidRPr="008A719A">
              <w:rPr>
                <w:color w:val="000000"/>
              </w:rPr>
              <w:t>15-16</w:t>
            </w:r>
          </w:p>
        </w:tc>
        <w:tc>
          <w:tcPr>
            <w:tcW w:w="974" w:type="dxa"/>
          </w:tcPr>
          <w:p w14:paraId="76123F1A" w14:textId="1904D7EF" w:rsidR="006F4A6D" w:rsidRPr="008A719A" w:rsidRDefault="006F4A6D" w:rsidP="006F4A6D">
            <w:r w:rsidRPr="008A719A">
              <w:rPr>
                <w:color w:val="000000"/>
              </w:rPr>
              <w:t>A &amp; B</w:t>
            </w:r>
          </w:p>
        </w:tc>
        <w:tc>
          <w:tcPr>
            <w:tcW w:w="1215" w:type="dxa"/>
            <w:gridSpan w:val="2"/>
          </w:tcPr>
          <w:p w14:paraId="350BB34B" w14:textId="6FFD483E" w:rsidR="006F4A6D" w:rsidRPr="008A719A" w:rsidRDefault="006F4A6D" w:rsidP="006F4A6D">
            <w:r w:rsidRPr="008A719A">
              <w:rPr>
                <w:color w:val="000000"/>
              </w:rPr>
              <w:t>81-96</w:t>
            </w:r>
          </w:p>
        </w:tc>
        <w:tc>
          <w:tcPr>
            <w:tcW w:w="5785" w:type="dxa"/>
          </w:tcPr>
          <w:p w14:paraId="10FC96E9" w14:textId="494612E6" w:rsidR="006F4A6D" w:rsidRPr="008A719A" w:rsidRDefault="006F4A6D" w:rsidP="006F4A6D">
            <w:pPr>
              <w:rPr>
                <w:color w:val="000000" w:themeColor="text1"/>
              </w:rPr>
            </w:pPr>
            <w:r w:rsidRPr="008A719A">
              <w:rPr>
                <w:color w:val="000000" w:themeColor="text1"/>
              </w:rPr>
              <w:t xml:space="preserve">Action on pollution is already  governed by a range of existing conventions, which should be referred to. Impacts of pollution are disproportionately heavy on poorer and vulnerable sections of societies, which needs to be acknowledged. Consideration also to the Rio Principle of ‘polluter </w:t>
            </w:r>
            <w:proofErr w:type="gramStart"/>
            <w:r w:rsidRPr="008A719A">
              <w:rPr>
                <w:color w:val="000000" w:themeColor="text1"/>
              </w:rPr>
              <w:t>pays’</w:t>
            </w:r>
            <w:proofErr w:type="gramEnd"/>
            <w:r w:rsidRPr="008A719A">
              <w:rPr>
                <w:color w:val="000000" w:themeColor="text1"/>
              </w:rPr>
              <w:t>.</w:t>
            </w:r>
          </w:p>
          <w:p w14:paraId="204FCEA8" w14:textId="77777777" w:rsidR="006F4A6D" w:rsidRPr="008A719A" w:rsidRDefault="006F4A6D" w:rsidP="006F4A6D"/>
          <w:p w14:paraId="011DE90B" w14:textId="04C4E7C8" w:rsidR="006F4A6D" w:rsidRPr="008A719A" w:rsidRDefault="006F4A6D" w:rsidP="006F4A6D">
            <w:r w:rsidRPr="008A719A">
              <w:t xml:space="preserve">All heavy metals should be included and considered as they impact soils, water and impact human health and the environment. </w:t>
            </w:r>
            <w:r w:rsidRPr="008A719A">
              <w:rPr>
                <w:lang w:eastAsia="ja-JP"/>
              </w:rPr>
              <w:t>Include persistent organic pollutants (POPs) as a major polluter of biodiversity since their impacts are global, and their transboundary movements affect the terrestrial and marine species through direct harm and bioaccumulation in the food chain.  (Basel Stockholm, Rotterdam and mercury Conventions</w:t>
            </w:r>
          </w:p>
          <w:p w14:paraId="5B34CED7" w14:textId="77777777" w:rsidR="006F4A6D" w:rsidRPr="008A719A" w:rsidRDefault="006F4A6D" w:rsidP="006F4A6D"/>
          <w:p w14:paraId="1AFDF8E5" w14:textId="7381F22E" w:rsidR="006F4A6D" w:rsidRPr="008A719A" w:rsidRDefault="006F4A6D" w:rsidP="006F4A6D">
            <w:r w:rsidRPr="008A719A">
              <w:t xml:space="preserve">The component, the monitoring elements and the indicators fail to address the impact of pollution, chemical and waste on human health. It should take reference and reflect on SDGs target 3.9, including </w:t>
            </w:r>
            <w:r w:rsidRPr="008A719A">
              <w:rPr>
                <w:color w:val="000000"/>
              </w:rPr>
              <w:t xml:space="preserve">quantify pollution impacts on women managing biodiversity by putting in place equitable, intersectional </w:t>
            </w:r>
            <w:r w:rsidRPr="008A719A">
              <w:rPr>
                <w:color w:val="000000"/>
              </w:rPr>
              <w:lastRenderedPageBreak/>
              <w:t>and cultural appropriate indicators including disaggregated data by sex, age and ethnicity</w:t>
            </w:r>
          </w:p>
          <w:p w14:paraId="149275AC" w14:textId="77777777" w:rsidR="006F4A6D" w:rsidRPr="008A719A" w:rsidRDefault="006F4A6D" w:rsidP="006F4A6D"/>
          <w:p w14:paraId="5A6BFBA6" w14:textId="6F1C8429" w:rsidR="006F4A6D" w:rsidRPr="008A719A" w:rsidRDefault="006F4A6D" w:rsidP="006F4A6D">
            <w:pPr>
              <w:rPr>
                <w:color w:val="000000" w:themeColor="text1"/>
              </w:rPr>
            </w:pPr>
            <w:r w:rsidRPr="008A719A">
              <w:t xml:space="preserve">Elements should include by 2030, substantially reduce the number of deaths and illnesses from hazardous chemicals and air, water and soil pollution and </w:t>
            </w:r>
            <w:r w:rsidRPr="008A719A">
              <w:rPr>
                <w:color w:val="000000" w:themeColor="text1"/>
              </w:rPr>
              <w:t>contamination (SDGs 3.9)</w:t>
            </w:r>
          </w:p>
          <w:p w14:paraId="340719FF" w14:textId="77777777" w:rsidR="006F4A6D" w:rsidRPr="008A719A" w:rsidRDefault="006F4A6D" w:rsidP="006F4A6D">
            <w:pPr>
              <w:rPr>
                <w:color w:val="000000" w:themeColor="text1"/>
              </w:rPr>
            </w:pPr>
          </w:p>
          <w:p w14:paraId="1CEA1EFD" w14:textId="53CA17A5" w:rsidR="006F4A6D" w:rsidRPr="008A719A" w:rsidRDefault="006F4A6D" w:rsidP="006F4A6D">
            <w:pPr>
              <w:autoSpaceDE w:val="0"/>
              <w:autoSpaceDN w:val="0"/>
              <w:adjustRightInd w:val="0"/>
              <w:rPr>
                <w:color w:val="000000" w:themeColor="text1"/>
              </w:rPr>
            </w:pPr>
            <w:r w:rsidRPr="008A719A">
              <w:rPr>
                <w:color w:val="000000" w:themeColor="text1"/>
              </w:rPr>
              <w:t xml:space="preserve">Action on pollution is already  governed by a range of existing conventions, which should be referred to. Impacts of pollution are disproportionately heavy on poorer and vulnerable sections of societies, which needs to be acknowledged. Consideration also to the Rio Principle of ‘polluter </w:t>
            </w:r>
            <w:proofErr w:type="gramStart"/>
            <w:r w:rsidRPr="008A719A">
              <w:rPr>
                <w:color w:val="000000" w:themeColor="text1"/>
              </w:rPr>
              <w:t>pays’</w:t>
            </w:r>
            <w:proofErr w:type="gramEnd"/>
            <w:r w:rsidRPr="008A719A">
              <w:rPr>
                <w:color w:val="000000" w:themeColor="text1"/>
              </w:rPr>
              <w:t>.</w:t>
            </w:r>
          </w:p>
        </w:tc>
      </w:tr>
      <w:tr w:rsidR="006F4A6D" w:rsidRPr="008A719A" w14:paraId="7F8A4A2A" w14:textId="77777777" w:rsidTr="00C3282F">
        <w:trPr>
          <w:trHeight w:val="224"/>
        </w:trPr>
        <w:tc>
          <w:tcPr>
            <w:tcW w:w="817" w:type="dxa"/>
          </w:tcPr>
          <w:p w14:paraId="4139A80F" w14:textId="3B192DC1" w:rsidR="006F4A6D" w:rsidRPr="008A719A" w:rsidRDefault="006F4A6D" w:rsidP="006F4A6D">
            <w:pPr>
              <w:jc w:val="both"/>
            </w:pPr>
            <w:r w:rsidRPr="008A719A">
              <w:lastRenderedPageBreak/>
              <w:t>2</w:t>
            </w:r>
          </w:p>
        </w:tc>
        <w:tc>
          <w:tcPr>
            <w:tcW w:w="815" w:type="dxa"/>
          </w:tcPr>
          <w:p w14:paraId="5BF120C3" w14:textId="4FFD1DC1" w:rsidR="006F4A6D" w:rsidRPr="008A719A" w:rsidRDefault="006F4A6D" w:rsidP="006F4A6D">
            <w:pPr>
              <w:jc w:val="both"/>
            </w:pPr>
            <w:r w:rsidRPr="008A719A">
              <w:t>16</w:t>
            </w:r>
          </w:p>
        </w:tc>
        <w:tc>
          <w:tcPr>
            <w:tcW w:w="974" w:type="dxa"/>
          </w:tcPr>
          <w:p w14:paraId="4C82C676" w14:textId="31947625" w:rsidR="006F4A6D" w:rsidRPr="008A719A" w:rsidRDefault="006F4A6D" w:rsidP="006F4A6D">
            <w:pPr>
              <w:jc w:val="both"/>
            </w:pPr>
            <w:r w:rsidRPr="008A719A">
              <w:t>C</w:t>
            </w:r>
          </w:p>
        </w:tc>
        <w:tc>
          <w:tcPr>
            <w:tcW w:w="1215" w:type="dxa"/>
            <w:gridSpan w:val="2"/>
          </w:tcPr>
          <w:p w14:paraId="50046CBD" w14:textId="3F5BC85A" w:rsidR="006F4A6D" w:rsidRPr="008A719A" w:rsidRDefault="006F4A6D" w:rsidP="006F4A6D">
            <w:pPr>
              <w:jc w:val="both"/>
            </w:pPr>
            <w:r w:rsidRPr="008A719A">
              <w:t>81-96</w:t>
            </w:r>
          </w:p>
        </w:tc>
        <w:tc>
          <w:tcPr>
            <w:tcW w:w="5785" w:type="dxa"/>
          </w:tcPr>
          <w:p w14:paraId="4B2A072C" w14:textId="77777777" w:rsidR="006F4A6D" w:rsidRPr="008A719A" w:rsidRDefault="006F4A6D" w:rsidP="006F4A6D">
            <w:r w:rsidRPr="008A719A">
              <w:t xml:space="preserve">Proposed indicators : </w:t>
            </w:r>
          </w:p>
          <w:tbl>
            <w:tblPr>
              <w:tblW w:w="0" w:type="auto"/>
              <w:tblBorders>
                <w:top w:val="nil"/>
                <w:left w:val="nil"/>
                <w:bottom w:val="nil"/>
                <w:right w:val="nil"/>
              </w:tblBorders>
              <w:tblLayout w:type="fixed"/>
              <w:tblLook w:val="0000" w:firstRow="0" w:lastRow="0" w:firstColumn="0" w:lastColumn="0" w:noHBand="0" w:noVBand="0"/>
            </w:tblPr>
            <w:tblGrid>
              <w:gridCol w:w="4645"/>
            </w:tblGrid>
            <w:tr w:rsidR="006F4A6D" w:rsidRPr="008A719A" w14:paraId="17B441C2" w14:textId="77777777" w:rsidTr="007C210A">
              <w:trPr>
                <w:trHeight w:val="206"/>
              </w:trPr>
              <w:tc>
                <w:tcPr>
                  <w:tcW w:w="4645" w:type="dxa"/>
                </w:tcPr>
                <w:p w14:paraId="2661F9AE" w14:textId="77777777" w:rsidR="006F4A6D" w:rsidRPr="008A719A" w:rsidRDefault="006F4A6D" w:rsidP="006F4A6D">
                  <w:pPr>
                    <w:pStyle w:val="Default"/>
                    <w:numPr>
                      <w:ilvl w:val="0"/>
                      <w:numId w:val="6"/>
                    </w:numPr>
                  </w:pPr>
                  <w:r w:rsidRPr="008A719A">
                    <w:t>Mortality rate attributed to household and ambient air pollution (SDG 3.9.1)</w:t>
                  </w:r>
                </w:p>
              </w:tc>
            </w:tr>
            <w:tr w:rsidR="006F4A6D" w:rsidRPr="008A719A" w14:paraId="1889469D" w14:textId="77777777" w:rsidTr="007C210A">
              <w:trPr>
                <w:trHeight w:val="322"/>
              </w:trPr>
              <w:tc>
                <w:tcPr>
                  <w:tcW w:w="4645" w:type="dxa"/>
                </w:tcPr>
                <w:p w14:paraId="794B7621" w14:textId="77777777" w:rsidR="006F4A6D" w:rsidRPr="008A719A" w:rsidRDefault="006F4A6D" w:rsidP="006F4A6D">
                  <w:pPr>
                    <w:pStyle w:val="Default"/>
                    <w:numPr>
                      <w:ilvl w:val="0"/>
                      <w:numId w:val="6"/>
                    </w:numPr>
                  </w:pPr>
                  <w:r w:rsidRPr="008A719A">
                    <w:t xml:space="preserve">Mortality rate attributed to unsafe water, unsafe sanitation and lack of hygiene  (exposure to unsafe Water, Sanitation and Hygiene for All (WASH) services) (SDG 3.9.2) </w:t>
                  </w:r>
                </w:p>
                <w:p w14:paraId="16485633" w14:textId="77777777" w:rsidR="006F4A6D" w:rsidRPr="008A719A" w:rsidRDefault="006F4A6D" w:rsidP="006F4A6D">
                  <w:pPr>
                    <w:pStyle w:val="Default"/>
                    <w:numPr>
                      <w:ilvl w:val="0"/>
                      <w:numId w:val="6"/>
                    </w:numPr>
                  </w:pPr>
                  <w:r w:rsidRPr="008A719A">
                    <w:t>Mortality rate attributed to unintentional poisoning (SDG 3.9.3)</w:t>
                  </w:r>
                </w:p>
                <w:p w14:paraId="5EFFDB34" w14:textId="3563E8F5" w:rsidR="006F4A6D" w:rsidRPr="008A719A" w:rsidRDefault="006F4A6D" w:rsidP="006F4A6D">
                  <w:pPr>
                    <w:pStyle w:val="Default"/>
                    <w:numPr>
                      <w:ilvl w:val="0"/>
                      <w:numId w:val="6"/>
                    </w:numPr>
                    <w:rPr>
                      <w:i/>
                      <w:iCs/>
                    </w:rPr>
                  </w:pPr>
                  <w:r w:rsidRPr="008A719A">
                    <w:t xml:space="preserve">Number of parties to international multilateral environmental agreements on hazardous waste, and other chemicals that meet their commitments and obligations in transmitting information as required by each relevant agreement (SDG 12.4.1) </w:t>
                  </w:r>
                  <w:r w:rsidRPr="008A719A">
                    <w:rPr>
                      <w:i/>
                      <w:iCs/>
                    </w:rPr>
                    <w:t>in addition to all elements of T6.4</w:t>
                  </w:r>
                </w:p>
              </w:tc>
            </w:tr>
          </w:tbl>
          <w:p w14:paraId="54CC80A0" w14:textId="56BDD1E4" w:rsidR="006F4A6D" w:rsidRPr="008A719A" w:rsidRDefault="006F4A6D" w:rsidP="006F4A6D">
            <w:pPr>
              <w:jc w:val="both"/>
            </w:pPr>
          </w:p>
        </w:tc>
      </w:tr>
      <w:tr w:rsidR="006F4A6D" w:rsidRPr="008A719A" w14:paraId="4C8E85E4" w14:textId="77777777" w:rsidTr="00C3282F">
        <w:trPr>
          <w:trHeight w:val="224"/>
        </w:trPr>
        <w:tc>
          <w:tcPr>
            <w:tcW w:w="817" w:type="dxa"/>
          </w:tcPr>
          <w:p w14:paraId="4909D225" w14:textId="12B35BAA" w:rsidR="006F4A6D" w:rsidRPr="008A719A" w:rsidRDefault="006F4A6D" w:rsidP="006F4A6D">
            <w:pPr>
              <w:jc w:val="both"/>
            </w:pPr>
            <w:r w:rsidRPr="008A719A">
              <w:t>2</w:t>
            </w:r>
          </w:p>
        </w:tc>
        <w:tc>
          <w:tcPr>
            <w:tcW w:w="815" w:type="dxa"/>
          </w:tcPr>
          <w:p w14:paraId="18CFB820" w14:textId="733D7168" w:rsidR="006F4A6D" w:rsidRPr="008A719A" w:rsidRDefault="006F4A6D" w:rsidP="006F4A6D">
            <w:pPr>
              <w:jc w:val="both"/>
            </w:pPr>
            <w:r w:rsidRPr="008A719A">
              <w:t>16-17</w:t>
            </w:r>
          </w:p>
        </w:tc>
        <w:tc>
          <w:tcPr>
            <w:tcW w:w="974" w:type="dxa"/>
          </w:tcPr>
          <w:p w14:paraId="73D75F91" w14:textId="257AC0E8" w:rsidR="006F4A6D" w:rsidRPr="008A719A" w:rsidRDefault="006F4A6D" w:rsidP="006F4A6D">
            <w:pPr>
              <w:jc w:val="both"/>
            </w:pPr>
            <w:r w:rsidRPr="008A719A">
              <w:t>A</w:t>
            </w:r>
          </w:p>
        </w:tc>
        <w:tc>
          <w:tcPr>
            <w:tcW w:w="1215" w:type="dxa"/>
            <w:gridSpan w:val="2"/>
          </w:tcPr>
          <w:p w14:paraId="287A2381" w14:textId="03C44709" w:rsidR="006F4A6D" w:rsidRPr="008A719A" w:rsidRDefault="006F4A6D" w:rsidP="006F4A6D">
            <w:pPr>
              <w:jc w:val="both"/>
            </w:pPr>
            <w:r w:rsidRPr="008A719A">
              <w:t>97- 102</w:t>
            </w:r>
          </w:p>
        </w:tc>
        <w:tc>
          <w:tcPr>
            <w:tcW w:w="5785" w:type="dxa"/>
          </w:tcPr>
          <w:p w14:paraId="54B81E93" w14:textId="65C84105" w:rsidR="006F4A6D" w:rsidRPr="008A719A" w:rsidRDefault="006F4A6D" w:rsidP="006F4A6D">
            <w:pPr>
              <w:jc w:val="both"/>
            </w:pPr>
            <w:r w:rsidRPr="008A719A">
              <w:t xml:space="preserve">The frameworks must also put in place system and /or tools to monitor and access the impact of climate change on biodiversity and biodiversity-based livelihoods, in particular to livelihoods of indigenous peoples’ and local communities, </w:t>
            </w:r>
            <w:proofErr w:type="spellStart"/>
            <w:r w:rsidRPr="008A719A">
              <w:t>a</w:t>
            </w:r>
            <w:proofErr w:type="spellEnd"/>
            <w:r w:rsidRPr="008A719A">
              <w:t xml:space="preserve"> well as to assess the effectiveness of ecosystem-based approaches for adaptation, and mitigation and disaster risk reduction.</w:t>
            </w:r>
            <w:r w:rsidRPr="008A719A">
              <w:rPr>
                <w:rStyle w:val="FootnoteReference"/>
              </w:rPr>
              <w:footnoteReference w:id="23"/>
            </w:r>
            <w:r w:rsidRPr="008A719A">
              <w:t xml:space="preserve"> </w:t>
            </w:r>
          </w:p>
          <w:p w14:paraId="4E7346C4" w14:textId="376EA0E6" w:rsidR="006F4A6D" w:rsidRPr="008A719A" w:rsidRDefault="006F4A6D" w:rsidP="006F4A6D">
            <w:pPr>
              <w:jc w:val="both"/>
            </w:pPr>
          </w:p>
          <w:p w14:paraId="3F2BC4D8" w14:textId="77777777" w:rsidR="006F4A6D" w:rsidRPr="008A719A" w:rsidRDefault="006F4A6D" w:rsidP="006F4A6D">
            <w:pPr>
              <w:jc w:val="both"/>
            </w:pPr>
            <w:r w:rsidRPr="008A719A">
              <w:t>Strategies and plans for management should also recognize the use of traditional knowledge</w:t>
            </w:r>
            <w:r w:rsidRPr="008A719A">
              <w:rPr>
                <w:rStyle w:val="FootnoteReference"/>
              </w:rPr>
              <w:footnoteReference w:id="24"/>
            </w:r>
          </w:p>
          <w:p w14:paraId="56E3D8FD" w14:textId="77777777" w:rsidR="006F4A6D" w:rsidRPr="008A719A" w:rsidRDefault="006F4A6D" w:rsidP="006F4A6D">
            <w:pPr>
              <w:jc w:val="both"/>
            </w:pPr>
          </w:p>
          <w:p w14:paraId="70B0E001" w14:textId="151214FE" w:rsidR="006F4A6D" w:rsidRPr="008A719A" w:rsidRDefault="006F4A6D" w:rsidP="006F4A6D">
            <w:pPr>
              <w:jc w:val="both"/>
            </w:pPr>
            <w:r w:rsidRPr="008A719A">
              <w:t>Nature based Solutions elements and indicators should acknowledge, involve and respond to the concerns of a variety of stakeholders, especially rights holders and should be based on mutual response and equality, regardless of gender, age or social status and uphold the right of Indigenous Peoples to Free, Prior and Informed Consent (FPIC). It should be based on inclusive, transparent and empowering governance processes.</w:t>
            </w:r>
            <w:r w:rsidRPr="008A719A">
              <w:rPr>
                <w:rStyle w:val="FootnoteReference"/>
              </w:rPr>
              <w:footnoteReference w:id="25"/>
            </w:r>
            <w:r w:rsidRPr="008A719A">
              <w:t xml:space="preserve"> </w:t>
            </w:r>
          </w:p>
        </w:tc>
      </w:tr>
      <w:tr w:rsidR="006F4A6D" w:rsidRPr="008A719A" w14:paraId="28DE5138" w14:textId="5023A750" w:rsidTr="00C3282F">
        <w:trPr>
          <w:trHeight w:val="224"/>
        </w:trPr>
        <w:tc>
          <w:tcPr>
            <w:tcW w:w="817" w:type="dxa"/>
          </w:tcPr>
          <w:p w14:paraId="51CD04AB" w14:textId="77777777" w:rsidR="006F4A6D" w:rsidRPr="008A719A" w:rsidRDefault="006F4A6D" w:rsidP="006F4A6D">
            <w:pPr>
              <w:jc w:val="both"/>
            </w:pPr>
            <w:r w:rsidRPr="008A719A">
              <w:lastRenderedPageBreak/>
              <w:t>2</w:t>
            </w:r>
          </w:p>
        </w:tc>
        <w:tc>
          <w:tcPr>
            <w:tcW w:w="815" w:type="dxa"/>
          </w:tcPr>
          <w:p w14:paraId="4138E6FE" w14:textId="77777777" w:rsidR="006F4A6D" w:rsidRPr="008A719A" w:rsidRDefault="006F4A6D" w:rsidP="006F4A6D">
            <w:pPr>
              <w:jc w:val="both"/>
            </w:pPr>
            <w:r w:rsidRPr="008A719A">
              <w:t>16</w:t>
            </w:r>
          </w:p>
        </w:tc>
        <w:tc>
          <w:tcPr>
            <w:tcW w:w="974" w:type="dxa"/>
          </w:tcPr>
          <w:p w14:paraId="3F027411" w14:textId="77777777" w:rsidR="006F4A6D" w:rsidRPr="008A719A" w:rsidRDefault="006F4A6D" w:rsidP="006F4A6D">
            <w:pPr>
              <w:jc w:val="both"/>
            </w:pPr>
            <w:r w:rsidRPr="008A719A">
              <w:t>B</w:t>
            </w:r>
          </w:p>
        </w:tc>
        <w:tc>
          <w:tcPr>
            <w:tcW w:w="1215" w:type="dxa"/>
            <w:gridSpan w:val="2"/>
          </w:tcPr>
          <w:p w14:paraId="5C2B8930" w14:textId="77777777" w:rsidR="006F4A6D" w:rsidRPr="008A719A" w:rsidRDefault="006F4A6D" w:rsidP="006F4A6D">
            <w:pPr>
              <w:jc w:val="both"/>
            </w:pPr>
            <w:r w:rsidRPr="008A719A">
              <w:t>98</w:t>
            </w:r>
          </w:p>
        </w:tc>
        <w:tc>
          <w:tcPr>
            <w:tcW w:w="5785" w:type="dxa"/>
          </w:tcPr>
          <w:p w14:paraId="0D3AEE8D" w14:textId="7652BD04" w:rsidR="006128B0" w:rsidRPr="008A719A" w:rsidRDefault="006F4A6D" w:rsidP="006F4A6D">
            <w:pPr>
              <w:jc w:val="both"/>
            </w:pPr>
            <w:r w:rsidRPr="006128B0">
              <w:rPr>
                <w:color w:val="000000" w:themeColor="text1"/>
              </w:rPr>
              <w:t>Monitoring elements and indicators should also reflect issues of  governance models and solutions, including Customary practices and use</w:t>
            </w:r>
            <w:r w:rsidR="006128B0" w:rsidRPr="006128B0">
              <w:rPr>
                <w:color w:val="000000" w:themeColor="text1"/>
              </w:rPr>
              <w:t xml:space="preserve"> and Trends could include inclusion of traditional knowledge and rights-holders in the design and implementation of these nature-based solutions.</w:t>
            </w:r>
          </w:p>
        </w:tc>
      </w:tr>
      <w:tr w:rsidR="006F4A6D" w:rsidRPr="008A719A" w14:paraId="668A3371" w14:textId="77777777" w:rsidTr="00C3282F">
        <w:trPr>
          <w:trHeight w:val="224"/>
        </w:trPr>
        <w:tc>
          <w:tcPr>
            <w:tcW w:w="817" w:type="dxa"/>
            <w:vAlign w:val="bottom"/>
          </w:tcPr>
          <w:p w14:paraId="0F2B576E" w14:textId="19AD61B3" w:rsidR="006F4A6D" w:rsidRPr="008A719A" w:rsidRDefault="006F4A6D" w:rsidP="006F4A6D">
            <w:pPr>
              <w:jc w:val="both"/>
            </w:pPr>
            <w:r w:rsidRPr="008A719A">
              <w:rPr>
                <w:color w:val="000000"/>
              </w:rPr>
              <w:t>2</w:t>
            </w:r>
          </w:p>
        </w:tc>
        <w:tc>
          <w:tcPr>
            <w:tcW w:w="815" w:type="dxa"/>
            <w:vAlign w:val="bottom"/>
          </w:tcPr>
          <w:p w14:paraId="0CC5BF6D" w14:textId="2B89D437" w:rsidR="006F4A6D" w:rsidRPr="008A719A" w:rsidRDefault="006F4A6D" w:rsidP="006F4A6D">
            <w:pPr>
              <w:jc w:val="both"/>
            </w:pPr>
            <w:r w:rsidRPr="008A719A">
              <w:rPr>
                <w:color w:val="000000"/>
              </w:rPr>
              <w:t>17</w:t>
            </w:r>
          </w:p>
        </w:tc>
        <w:tc>
          <w:tcPr>
            <w:tcW w:w="974" w:type="dxa"/>
            <w:vAlign w:val="bottom"/>
          </w:tcPr>
          <w:p w14:paraId="194D6F5F" w14:textId="5F7044A9" w:rsidR="006F4A6D" w:rsidRPr="008A719A" w:rsidRDefault="006F4A6D" w:rsidP="006F4A6D">
            <w:pPr>
              <w:jc w:val="both"/>
            </w:pPr>
            <w:r w:rsidRPr="008A719A">
              <w:rPr>
                <w:color w:val="000000"/>
              </w:rPr>
              <w:t>A</w:t>
            </w:r>
          </w:p>
        </w:tc>
        <w:tc>
          <w:tcPr>
            <w:tcW w:w="1215" w:type="dxa"/>
            <w:gridSpan w:val="2"/>
            <w:vAlign w:val="bottom"/>
          </w:tcPr>
          <w:p w14:paraId="4AB660E2" w14:textId="2BEA87C7" w:rsidR="006F4A6D" w:rsidRPr="008A719A" w:rsidRDefault="006F4A6D" w:rsidP="006F4A6D">
            <w:pPr>
              <w:jc w:val="both"/>
            </w:pPr>
            <w:r w:rsidRPr="008A719A">
              <w:rPr>
                <w:color w:val="000000"/>
              </w:rPr>
              <w:t>101-102</w:t>
            </w:r>
          </w:p>
        </w:tc>
        <w:tc>
          <w:tcPr>
            <w:tcW w:w="5785" w:type="dxa"/>
            <w:vAlign w:val="bottom"/>
          </w:tcPr>
          <w:p w14:paraId="51AFA1FB" w14:textId="5F67B256" w:rsidR="006F4A6D" w:rsidRPr="008A719A" w:rsidRDefault="006F4A6D" w:rsidP="006F4A6D">
            <w:pPr>
              <w:jc w:val="both"/>
            </w:pPr>
            <w:r w:rsidRPr="008A719A">
              <w:rPr>
                <w:color w:val="000000"/>
              </w:rPr>
              <w:t>Create gender-responsive components to measure women involvement in those mitigation, adaptation and disaster risk reduction measures</w:t>
            </w:r>
          </w:p>
        </w:tc>
      </w:tr>
      <w:tr w:rsidR="006F4A6D" w:rsidRPr="008A719A" w14:paraId="2C61D6E0" w14:textId="77777777" w:rsidTr="00C3282F">
        <w:trPr>
          <w:trHeight w:val="224"/>
        </w:trPr>
        <w:tc>
          <w:tcPr>
            <w:tcW w:w="817" w:type="dxa"/>
            <w:vAlign w:val="bottom"/>
          </w:tcPr>
          <w:p w14:paraId="5C50E001" w14:textId="3C6AC1BC" w:rsidR="006F4A6D" w:rsidRPr="008A719A" w:rsidRDefault="006F4A6D" w:rsidP="006F4A6D">
            <w:pPr>
              <w:jc w:val="both"/>
            </w:pPr>
            <w:r w:rsidRPr="008A719A">
              <w:rPr>
                <w:color w:val="000000"/>
              </w:rPr>
              <w:t>2</w:t>
            </w:r>
          </w:p>
        </w:tc>
        <w:tc>
          <w:tcPr>
            <w:tcW w:w="815" w:type="dxa"/>
            <w:vAlign w:val="bottom"/>
          </w:tcPr>
          <w:p w14:paraId="25AE7DF3" w14:textId="66971DBD" w:rsidR="006F4A6D" w:rsidRPr="008A719A" w:rsidRDefault="006F4A6D" w:rsidP="006F4A6D">
            <w:pPr>
              <w:jc w:val="both"/>
            </w:pPr>
            <w:r w:rsidRPr="008A719A">
              <w:rPr>
                <w:color w:val="000000"/>
              </w:rPr>
              <w:t>17</w:t>
            </w:r>
          </w:p>
        </w:tc>
        <w:tc>
          <w:tcPr>
            <w:tcW w:w="974" w:type="dxa"/>
            <w:vAlign w:val="bottom"/>
          </w:tcPr>
          <w:p w14:paraId="3222A939" w14:textId="4E5CD0B3" w:rsidR="006F4A6D" w:rsidRPr="008A719A" w:rsidRDefault="006F4A6D" w:rsidP="006F4A6D">
            <w:pPr>
              <w:jc w:val="both"/>
            </w:pPr>
            <w:r w:rsidRPr="008A719A">
              <w:rPr>
                <w:color w:val="000000"/>
              </w:rPr>
              <w:t>B</w:t>
            </w:r>
          </w:p>
        </w:tc>
        <w:tc>
          <w:tcPr>
            <w:tcW w:w="1215" w:type="dxa"/>
            <w:gridSpan w:val="2"/>
            <w:vAlign w:val="bottom"/>
          </w:tcPr>
          <w:p w14:paraId="76C2B04B" w14:textId="59BF323A" w:rsidR="006F4A6D" w:rsidRPr="008A719A" w:rsidRDefault="006F4A6D" w:rsidP="006F4A6D">
            <w:pPr>
              <w:jc w:val="both"/>
            </w:pPr>
            <w:r w:rsidRPr="008A719A">
              <w:rPr>
                <w:color w:val="000000"/>
              </w:rPr>
              <w:t>101</w:t>
            </w:r>
          </w:p>
        </w:tc>
        <w:tc>
          <w:tcPr>
            <w:tcW w:w="5785" w:type="dxa"/>
            <w:vAlign w:val="bottom"/>
          </w:tcPr>
          <w:p w14:paraId="25F21D1E" w14:textId="16F6B4B0" w:rsidR="006F4A6D" w:rsidRPr="008A719A" w:rsidRDefault="006F4A6D" w:rsidP="006F4A6D">
            <w:pPr>
              <w:jc w:val="both"/>
            </w:pPr>
            <w:r w:rsidRPr="008A719A">
              <w:rPr>
                <w:color w:val="000000"/>
              </w:rPr>
              <w:t>Create gender-responsive components to measure women involvement in risk management, and how gender-based violence is expressed during these extreme events</w:t>
            </w:r>
          </w:p>
        </w:tc>
      </w:tr>
      <w:tr w:rsidR="006F4A6D" w:rsidRPr="008A719A" w14:paraId="0D46112B" w14:textId="797ED561" w:rsidTr="00C3282F">
        <w:trPr>
          <w:trHeight w:val="224"/>
        </w:trPr>
        <w:tc>
          <w:tcPr>
            <w:tcW w:w="817" w:type="dxa"/>
          </w:tcPr>
          <w:p w14:paraId="73DE9B72" w14:textId="77777777" w:rsidR="006F4A6D" w:rsidRPr="008A719A" w:rsidRDefault="006F4A6D" w:rsidP="006F4A6D">
            <w:pPr>
              <w:jc w:val="both"/>
            </w:pPr>
            <w:r w:rsidRPr="008A719A">
              <w:t>2</w:t>
            </w:r>
          </w:p>
        </w:tc>
        <w:tc>
          <w:tcPr>
            <w:tcW w:w="815" w:type="dxa"/>
          </w:tcPr>
          <w:p w14:paraId="3DFE56E8" w14:textId="77777777" w:rsidR="006F4A6D" w:rsidRPr="008A719A" w:rsidRDefault="006F4A6D" w:rsidP="006F4A6D">
            <w:pPr>
              <w:jc w:val="both"/>
            </w:pPr>
            <w:r w:rsidRPr="008A719A">
              <w:t>17</w:t>
            </w:r>
          </w:p>
        </w:tc>
        <w:tc>
          <w:tcPr>
            <w:tcW w:w="974" w:type="dxa"/>
          </w:tcPr>
          <w:p w14:paraId="6158CABC" w14:textId="77777777" w:rsidR="006F4A6D" w:rsidRPr="008A719A" w:rsidRDefault="006F4A6D" w:rsidP="006F4A6D">
            <w:pPr>
              <w:jc w:val="both"/>
            </w:pPr>
            <w:r w:rsidRPr="008A719A">
              <w:t>C</w:t>
            </w:r>
          </w:p>
        </w:tc>
        <w:tc>
          <w:tcPr>
            <w:tcW w:w="1215" w:type="dxa"/>
            <w:gridSpan w:val="2"/>
          </w:tcPr>
          <w:p w14:paraId="266680F0" w14:textId="77777777" w:rsidR="006F4A6D" w:rsidRPr="008A719A" w:rsidRDefault="006F4A6D" w:rsidP="006F4A6D">
            <w:pPr>
              <w:jc w:val="both"/>
            </w:pPr>
            <w:r w:rsidRPr="008A719A">
              <w:t>102</w:t>
            </w:r>
          </w:p>
        </w:tc>
        <w:tc>
          <w:tcPr>
            <w:tcW w:w="5785" w:type="dxa"/>
          </w:tcPr>
          <w:p w14:paraId="01C5159C" w14:textId="43964DAC" w:rsidR="006F4A6D" w:rsidRPr="008A719A" w:rsidRDefault="006F4A6D" w:rsidP="006F4A6D">
            <w:pPr>
              <w:jc w:val="both"/>
            </w:pPr>
            <w:r w:rsidRPr="008A719A">
              <w:t>Proposed indicators:</w:t>
            </w:r>
          </w:p>
          <w:p w14:paraId="3037E9C1" w14:textId="3FE2FB07" w:rsidR="006F4A6D" w:rsidRPr="008A719A" w:rsidRDefault="006F4A6D" w:rsidP="006F4A6D">
            <w:pPr>
              <w:pStyle w:val="ListParagraph"/>
              <w:numPr>
                <w:ilvl w:val="0"/>
                <w:numId w:val="7"/>
              </w:numPr>
              <w:jc w:val="both"/>
            </w:pPr>
            <w:r w:rsidRPr="008A719A">
              <w:t>Number of deaths, missing persons and directly affected persons attributed to disasters per 100,000 population  (SDG 13.1.1)</w:t>
            </w:r>
          </w:p>
          <w:p w14:paraId="456D4D94" w14:textId="30589778" w:rsidR="006F4A6D" w:rsidRPr="008A719A" w:rsidRDefault="006F4A6D" w:rsidP="006F4A6D">
            <w:pPr>
              <w:pStyle w:val="ListParagraph"/>
              <w:numPr>
                <w:ilvl w:val="0"/>
                <w:numId w:val="7"/>
              </w:numPr>
              <w:jc w:val="both"/>
            </w:pPr>
            <w:r w:rsidRPr="008A719A">
              <w:t>Conflict-related deaths per 100,000 population, by sex, age and cause (SDG 16.1.2)</w:t>
            </w:r>
            <w:r w:rsidRPr="008A719A">
              <w:rPr>
                <w:rStyle w:val="FootnoteReference"/>
              </w:rPr>
              <w:footnoteReference w:id="26"/>
            </w:r>
          </w:p>
        </w:tc>
      </w:tr>
      <w:tr w:rsidR="006F4A6D" w:rsidRPr="008A719A" w14:paraId="6D97E984" w14:textId="7EFA0653" w:rsidTr="00C3282F">
        <w:trPr>
          <w:trHeight w:val="224"/>
        </w:trPr>
        <w:tc>
          <w:tcPr>
            <w:tcW w:w="817" w:type="dxa"/>
          </w:tcPr>
          <w:p w14:paraId="540D4F66" w14:textId="77777777" w:rsidR="006F4A6D" w:rsidRPr="008A719A" w:rsidRDefault="006F4A6D" w:rsidP="006F4A6D">
            <w:pPr>
              <w:jc w:val="both"/>
            </w:pPr>
            <w:r w:rsidRPr="008A719A">
              <w:t>2</w:t>
            </w:r>
          </w:p>
        </w:tc>
        <w:tc>
          <w:tcPr>
            <w:tcW w:w="815" w:type="dxa"/>
          </w:tcPr>
          <w:p w14:paraId="1DABDF69" w14:textId="6C541A9B" w:rsidR="006F4A6D" w:rsidRPr="008A719A" w:rsidRDefault="006F4A6D" w:rsidP="006F4A6D">
            <w:pPr>
              <w:jc w:val="both"/>
            </w:pPr>
            <w:r w:rsidRPr="008A719A">
              <w:t>17-19</w:t>
            </w:r>
          </w:p>
        </w:tc>
        <w:tc>
          <w:tcPr>
            <w:tcW w:w="974" w:type="dxa"/>
          </w:tcPr>
          <w:p w14:paraId="65A69370" w14:textId="77777777" w:rsidR="006F4A6D" w:rsidRPr="008A719A" w:rsidRDefault="006F4A6D" w:rsidP="006F4A6D">
            <w:pPr>
              <w:jc w:val="both"/>
            </w:pPr>
            <w:r w:rsidRPr="008A719A">
              <w:t>B</w:t>
            </w:r>
          </w:p>
        </w:tc>
        <w:tc>
          <w:tcPr>
            <w:tcW w:w="1215" w:type="dxa"/>
            <w:gridSpan w:val="2"/>
          </w:tcPr>
          <w:p w14:paraId="427316CA" w14:textId="0F2E065B" w:rsidR="006F4A6D" w:rsidRPr="008A719A" w:rsidRDefault="006F4A6D" w:rsidP="006F4A6D">
            <w:pPr>
              <w:jc w:val="both"/>
            </w:pPr>
            <w:r w:rsidRPr="008A719A">
              <w:t>103 – l16</w:t>
            </w:r>
          </w:p>
        </w:tc>
        <w:tc>
          <w:tcPr>
            <w:tcW w:w="5785" w:type="dxa"/>
          </w:tcPr>
          <w:p w14:paraId="66BCCA1D" w14:textId="77777777" w:rsidR="006F4A6D" w:rsidRPr="008A719A" w:rsidRDefault="006F4A6D" w:rsidP="006F4A6D">
            <w:pPr>
              <w:jc w:val="both"/>
              <w:rPr>
                <w:color w:val="000000" w:themeColor="text1"/>
              </w:rPr>
            </w:pPr>
            <w:r w:rsidRPr="008A719A">
              <w:rPr>
                <w:color w:val="000000" w:themeColor="text1"/>
              </w:rPr>
              <w:t>Customary use and practices, and tenure rights could be added as additional monitoring elements (as there is an indicator on income for small-scale producers, and this is a result of certain practices and governance models)</w:t>
            </w:r>
          </w:p>
          <w:p w14:paraId="40FA6356" w14:textId="77777777" w:rsidR="006F4A6D" w:rsidRPr="008A719A" w:rsidRDefault="006F4A6D" w:rsidP="006F4A6D">
            <w:pPr>
              <w:jc w:val="both"/>
              <w:rPr>
                <w:color w:val="000000" w:themeColor="text1"/>
              </w:rPr>
            </w:pPr>
          </w:p>
          <w:p w14:paraId="3B00E717" w14:textId="48BDD137" w:rsidR="006F4A6D" w:rsidRPr="008A719A" w:rsidRDefault="006F4A6D" w:rsidP="006F4A6D">
            <w:pPr>
              <w:autoSpaceDE w:val="0"/>
              <w:autoSpaceDN w:val="0"/>
              <w:adjustRightInd w:val="0"/>
              <w:jc w:val="both"/>
            </w:pPr>
            <w:r w:rsidRPr="008A719A">
              <w:rPr>
                <w:color w:val="000000" w:themeColor="text1"/>
              </w:rPr>
              <w:t>There is a lack of reference to customary use. The right to food is defined as follows by the UN Special Rapporteur: “the right to have regular, permanent and unrestricted access, either directly or by means of financial purchases, to quantitatively and qualitatively adequate and sufficient food corresponding to the cultural traditions of the people to which the consumer belongs, and which ensures a physical and mental, individual and collective, fulfilling and dignified life free of fear”</w:t>
            </w:r>
            <w:r w:rsidRPr="008A719A">
              <w:rPr>
                <w:rStyle w:val="FootnoteReference"/>
                <w:color w:val="000000" w:themeColor="text1"/>
              </w:rPr>
              <w:footnoteReference w:id="27"/>
            </w:r>
            <w:r w:rsidRPr="008A719A">
              <w:rPr>
                <w:color w:val="000000" w:themeColor="text1"/>
              </w:rPr>
              <w:t xml:space="preserve">. </w:t>
            </w:r>
          </w:p>
          <w:p w14:paraId="19B9DCEA" w14:textId="77777777" w:rsidR="006F4A6D" w:rsidRDefault="006F4A6D" w:rsidP="006F4A6D">
            <w:pPr>
              <w:jc w:val="both"/>
            </w:pPr>
          </w:p>
          <w:p w14:paraId="543E1AD3" w14:textId="282F2163" w:rsidR="006128B0" w:rsidRPr="008A719A" w:rsidRDefault="006128B0" w:rsidP="006F4A6D">
            <w:pPr>
              <w:jc w:val="both"/>
            </w:pPr>
            <w:r>
              <w:lastRenderedPageBreak/>
              <w:t>Indicators could include diversity of flora and fauna used for food security, livelihoods, health</w:t>
            </w:r>
          </w:p>
        </w:tc>
      </w:tr>
      <w:tr w:rsidR="006F4A6D" w:rsidRPr="008A719A" w14:paraId="283CF9EE" w14:textId="77777777" w:rsidTr="00C3282F">
        <w:trPr>
          <w:trHeight w:val="224"/>
        </w:trPr>
        <w:tc>
          <w:tcPr>
            <w:tcW w:w="817" w:type="dxa"/>
          </w:tcPr>
          <w:p w14:paraId="683B115E" w14:textId="32670307" w:rsidR="006F4A6D" w:rsidRPr="008A719A" w:rsidRDefault="006F4A6D" w:rsidP="006F4A6D">
            <w:pPr>
              <w:jc w:val="both"/>
            </w:pPr>
            <w:r w:rsidRPr="008A719A">
              <w:lastRenderedPageBreak/>
              <w:t>2</w:t>
            </w:r>
          </w:p>
        </w:tc>
        <w:tc>
          <w:tcPr>
            <w:tcW w:w="815" w:type="dxa"/>
          </w:tcPr>
          <w:p w14:paraId="3D1622D5" w14:textId="34EBED93" w:rsidR="006F4A6D" w:rsidRPr="008A719A" w:rsidRDefault="006F4A6D" w:rsidP="006F4A6D">
            <w:pPr>
              <w:jc w:val="both"/>
            </w:pPr>
            <w:r w:rsidRPr="008A719A">
              <w:t>18</w:t>
            </w:r>
          </w:p>
        </w:tc>
        <w:tc>
          <w:tcPr>
            <w:tcW w:w="974" w:type="dxa"/>
          </w:tcPr>
          <w:p w14:paraId="15431D7F" w14:textId="5A05E58F" w:rsidR="006F4A6D" w:rsidRPr="008A719A" w:rsidRDefault="006F4A6D" w:rsidP="006F4A6D">
            <w:pPr>
              <w:jc w:val="both"/>
            </w:pPr>
            <w:r w:rsidRPr="008A719A">
              <w:t>A</w:t>
            </w:r>
          </w:p>
        </w:tc>
        <w:tc>
          <w:tcPr>
            <w:tcW w:w="1215" w:type="dxa"/>
            <w:gridSpan w:val="2"/>
          </w:tcPr>
          <w:p w14:paraId="4ACF5BFD" w14:textId="2F4491E4" w:rsidR="006F4A6D" w:rsidRPr="008A719A" w:rsidRDefault="006F4A6D" w:rsidP="006F4A6D">
            <w:pPr>
              <w:jc w:val="both"/>
            </w:pPr>
            <w:r w:rsidRPr="008A719A">
              <w:t>103-116</w:t>
            </w:r>
          </w:p>
        </w:tc>
        <w:tc>
          <w:tcPr>
            <w:tcW w:w="5785" w:type="dxa"/>
          </w:tcPr>
          <w:p w14:paraId="1008E45C" w14:textId="3FD39481" w:rsidR="006F4A6D" w:rsidRPr="008A719A" w:rsidRDefault="006F4A6D" w:rsidP="006F4A6D">
            <w:pPr>
              <w:jc w:val="both"/>
            </w:pPr>
            <w:r w:rsidRPr="008A719A">
              <w:t>Human well-being needs to include cultural aspects as we live and exist in environments where our culture impacts our daily lives as evidenced by COVID 19. The post 2020 GBF offers new and ambitious opportunities to put people and nature at the core with linkage to culture and a nexus to many other areas.</w:t>
            </w:r>
          </w:p>
        </w:tc>
      </w:tr>
      <w:tr w:rsidR="006F4A6D" w:rsidRPr="008A719A" w14:paraId="034539FE" w14:textId="77777777" w:rsidTr="00C3282F">
        <w:trPr>
          <w:trHeight w:val="224"/>
        </w:trPr>
        <w:tc>
          <w:tcPr>
            <w:tcW w:w="817" w:type="dxa"/>
            <w:vAlign w:val="bottom"/>
          </w:tcPr>
          <w:p w14:paraId="4254C49F" w14:textId="34A4C853" w:rsidR="006F4A6D" w:rsidRPr="008A719A" w:rsidRDefault="006F4A6D" w:rsidP="006F4A6D">
            <w:pPr>
              <w:jc w:val="both"/>
            </w:pPr>
            <w:r w:rsidRPr="008A719A">
              <w:rPr>
                <w:color w:val="000000"/>
              </w:rPr>
              <w:t>2</w:t>
            </w:r>
          </w:p>
        </w:tc>
        <w:tc>
          <w:tcPr>
            <w:tcW w:w="815" w:type="dxa"/>
            <w:vAlign w:val="bottom"/>
          </w:tcPr>
          <w:p w14:paraId="4907DB75" w14:textId="30A5DE70" w:rsidR="006F4A6D" w:rsidRPr="008A719A" w:rsidRDefault="006F4A6D" w:rsidP="006F4A6D">
            <w:pPr>
              <w:jc w:val="both"/>
            </w:pPr>
            <w:r w:rsidRPr="008A719A">
              <w:rPr>
                <w:color w:val="000000"/>
              </w:rPr>
              <w:t>18</w:t>
            </w:r>
          </w:p>
        </w:tc>
        <w:tc>
          <w:tcPr>
            <w:tcW w:w="974" w:type="dxa"/>
            <w:vAlign w:val="bottom"/>
          </w:tcPr>
          <w:p w14:paraId="4D7AED39" w14:textId="665330B3" w:rsidR="006F4A6D" w:rsidRPr="008A719A" w:rsidRDefault="006F4A6D" w:rsidP="006F4A6D">
            <w:pPr>
              <w:jc w:val="both"/>
            </w:pPr>
            <w:r w:rsidRPr="008A719A">
              <w:rPr>
                <w:color w:val="000000"/>
              </w:rPr>
              <w:t>B</w:t>
            </w:r>
          </w:p>
        </w:tc>
        <w:tc>
          <w:tcPr>
            <w:tcW w:w="1215" w:type="dxa"/>
            <w:gridSpan w:val="2"/>
            <w:vAlign w:val="bottom"/>
          </w:tcPr>
          <w:p w14:paraId="7FEB75C0" w14:textId="20801DD8" w:rsidR="006F4A6D" w:rsidRPr="008A719A" w:rsidRDefault="006F4A6D" w:rsidP="006F4A6D">
            <w:pPr>
              <w:jc w:val="both"/>
            </w:pPr>
            <w:r w:rsidRPr="008A719A">
              <w:rPr>
                <w:color w:val="000000"/>
              </w:rPr>
              <w:t>105</w:t>
            </w:r>
          </w:p>
        </w:tc>
        <w:tc>
          <w:tcPr>
            <w:tcW w:w="5785" w:type="dxa"/>
            <w:vAlign w:val="bottom"/>
          </w:tcPr>
          <w:p w14:paraId="071142FC" w14:textId="6E05A0A3" w:rsidR="006F4A6D" w:rsidRPr="008A719A" w:rsidRDefault="006F4A6D" w:rsidP="006F4A6D">
            <w:pPr>
              <w:jc w:val="both"/>
            </w:pPr>
            <w:r w:rsidRPr="008A719A">
              <w:rPr>
                <w:color w:val="000000"/>
              </w:rPr>
              <w:t xml:space="preserve">Quantify women and girls, youth and IPLC's contributions, roles, control and access in sustainable fisheries management by putting in place equitable, intersectional and cultural appropriate indicators including disaggregated data by sex, age and ethnicity </w:t>
            </w:r>
          </w:p>
        </w:tc>
      </w:tr>
      <w:tr w:rsidR="005F7C88" w:rsidRPr="008A719A" w14:paraId="7FBEEAA5" w14:textId="77777777" w:rsidTr="00C3282F">
        <w:trPr>
          <w:trHeight w:val="224"/>
        </w:trPr>
        <w:tc>
          <w:tcPr>
            <w:tcW w:w="817" w:type="dxa"/>
          </w:tcPr>
          <w:p w14:paraId="7355C6B7" w14:textId="5A3CC56F" w:rsidR="005F7C88" w:rsidRPr="008A719A" w:rsidRDefault="005F7C88" w:rsidP="006F4A6D">
            <w:pPr>
              <w:jc w:val="both"/>
            </w:pPr>
            <w:r>
              <w:t>2</w:t>
            </w:r>
          </w:p>
        </w:tc>
        <w:tc>
          <w:tcPr>
            <w:tcW w:w="815" w:type="dxa"/>
          </w:tcPr>
          <w:p w14:paraId="3CB53D03" w14:textId="0924C13E" w:rsidR="005F7C88" w:rsidRPr="008A719A" w:rsidRDefault="005F7C88" w:rsidP="006F4A6D">
            <w:pPr>
              <w:jc w:val="both"/>
            </w:pPr>
            <w:r>
              <w:t>19</w:t>
            </w:r>
          </w:p>
        </w:tc>
        <w:tc>
          <w:tcPr>
            <w:tcW w:w="974" w:type="dxa"/>
          </w:tcPr>
          <w:p w14:paraId="0FF2708A" w14:textId="32A9FB5D" w:rsidR="005F7C88" w:rsidRPr="008A719A" w:rsidRDefault="005F7C88" w:rsidP="006F4A6D">
            <w:pPr>
              <w:jc w:val="both"/>
            </w:pPr>
            <w:r>
              <w:t>A &amp; B</w:t>
            </w:r>
          </w:p>
        </w:tc>
        <w:tc>
          <w:tcPr>
            <w:tcW w:w="1215" w:type="dxa"/>
            <w:gridSpan w:val="2"/>
          </w:tcPr>
          <w:p w14:paraId="62D40671" w14:textId="2F407E18" w:rsidR="005F7C88" w:rsidRPr="008A719A" w:rsidRDefault="005F7C88" w:rsidP="006F4A6D">
            <w:pPr>
              <w:jc w:val="both"/>
            </w:pPr>
            <w:r>
              <w:t>114-117</w:t>
            </w:r>
          </w:p>
        </w:tc>
        <w:tc>
          <w:tcPr>
            <w:tcW w:w="5785" w:type="dxa"/>
          </w:tcPr>
          <w:p w14:paraId="1840A82D" w14:textId="77777777" w:rsidR="005F7C88" w:rsidRPr="00DB1992" w:rsidRDefault="005F7C88" w:rsidP="005F7C88">
            <w:pPr>
              <w:ind w:hanging="2"/>
            </w:pPr>
            <w:r w:rsidRPr="00DB1992">
              <w:t xml:space="preserve">The CBD has a Plan of Action on Customary Sustainable Use. Being an important part of work under the CBD, customary sustainable use needs to be a separate monitoring element under this section. </w:t>
            </w:r>
          </w:p>
          <w:p w14:paraId="7B08129C" w14:textId="77777777" w:rsidR="005F7C88" w:rsidRPr="008A719A" w:rsidRDefault="005F7C88" w:rsidP="006F4A6D">
            <w:pPr>
              <w:jc w:val="both"/>
            </w:pPr>
          </w:p>
        </w:tc>
      </w:tr>
      <w:tr w:rsidR="006F4A6D" w:rsidRPr="008A719A" w14:paraId="0F0C8D0A" w14:textId="77777777" w:rsidTr="00C3282F">
        <w:trPr>
          <w:trHeight w:val="224"/>
        </w:trPr>
        <w:tc>
          <w:tcPr>
            <w:tcW w:w="817" w:type="dxa"/>
          </w:tcPr>
          <w:p w14:paraId="5B76A996" w14:textId="27A0A751" w:rsidR="006F4A6D" w:rsidRPr="008A719A" w:rsidRDefault="006F4A6D" w:rsidP="006F4A6D">
            <w:pPr>
              <w:jc w:val="both"/>
            </w:pPr>
            <w:r w:rsidRPr="008A719A">
              <w:t>2</w:t>
            </w:r>
          </w:p>
        </w:tc>
        <w:tc>
          <w:tcPr>
            <w:tcW w:w="815" w:type="dxa"/>
          </w:tcPr>
          <w:p w14:paraId="7254CA0A" w14:textId="593F9E60" w:rsidR="006F4A6D" w:rsidRPr="008A719A" w:rsidRDefault="006F4A6D" w:rsidP="006F4A6D">
            <w:pPr>
              <w:jc w:val="both"/>
            </w:pPr>
            <w:r w:rsidRPr="008A719A">
              <w:t>19</w:t>
            </w:r>
          </w:p>
        </w:tc>
        <w:tc>
          <w:tcPr>
            <w:tcW w:w="974" w:type="dxa"/>
          </w:tcPr>
          <w:p w14:paraId="39D7C6B6" w14:textId="78AB9B71" w:rsidR="006F4A6D" w:rsidRPr="008A719A" w:rsidRDefault="006F4A6D" w:rsidP="006F4A6D">
            <w:pPr>
              <w:jc w:val="both"/>
            </w:pPr>
            <w:r w:rsidRPr="008A719A">
              <w:t>C</w:t>
            </w:r>
          </w:p>
        </w:tc>
        <w:tc>
          <w:tcPr>
            <w:tcW w:w="1215" w:type="dxa"/>
            <w:gridSpan w:val="2"/>
          </w:tcPr>
          <w:p w14:paraId="25EF0F4F" w14:textId="6A7744B2" w:rsidR="006F4A6D" w:rsidRPr="008A719A" w:rsidRDefault="006F4A6D" w:rsidP="006F4A6D">
            <w:pPr>
              <w:jc w:val="both"/>
            </w:pPr>
            <w:r w:rsidRPr="008A719A">
              <w:t>115</w:t>
            </w:r>
          </w:p>
        </w:tc>
        <w:tc>
          <w:tcPr>
            <w:tcW w:w="5785" w:type="dxa"/>
          </w:tcPr>
          <w:p w14:paraId="7C352A36" w14:textId="10107927" w:rsidR="006F4A6D" w:rsidRPr="008A719A" w:rsidRDefault="006F4A6D" w:rsidP="006F4A6D">
            <w:pPr>
              <w:jc w:val="both"/>
            </w:pPr>
            <w:r w:rsidRPr="008A719A">
              <w:t>Proposed indicator:</w:t>
            </w:r>
          </w:p>
          <w:p w14:paraId="5F2AFF59" w14:textId="4708659D" w:rsidR="006128B0" w:rsidRPr="008A719A" w:rsidRDefault="006F4A6D" w:rsidP="006128B0">
            <w:pPr>
              <w:numPr>
                <w:ilvl w:val="0"/>
                <w:numId w:val="6"/>
              </w:numPr>
              <w:jc w:val="both"/>
            </w:pPr>
            <w:r w:rsidRPr="008A719A">
              <w:t xml:space="preserve">Average income of small-scale food producers, by sex and indigenous status (SDG indicator 2.3.2), in addition – </w:t>
            </w:r>
            <w:r w:rsidRPr="008A719A">
              <w:rPr>
                <w:i/>
                <w:iCs/>
              </w:rPr>
              <w:t>and producer type (e.g. family farmers, pastoralists, and fishers)</w:t>
            </w:r>
          </w:p>
        </w:tc>
      </w:tr>
      <w:tr w:rsidR="006F4A6D" w:rsidRPr="008A719A" w14:paraId="48D1A797" w14:textId="77777777" w:rsidTr="00C3282F">
        <w:trPr>
          <w:trHeight w:val="224"/>
        </w:trPr>
        <w:tc>
          <w:tcPr>
            <w:tcW w:w="817" w:type="dxa"/>
          </w:tcPr>
          <w:p w14:paraId="120A1936" w14:textId="54CA0C61" w:rsidR="006F4A6D" w:rsidRPr="008A719A" w:rsidRDefault="006F4A6D" w:rsidP="006F4A6D">
            <w:pPr>
              <w:jc w:val="both"/>
            </w:pPr>
            <w:r w:rsidRPr="008A719A">
              <w:t>2</w:t>
            </w:r>
          </w:p>
        </w:tc>
        <w:tc>
          <w:tcPr>
            <w:tcW w:w="815" w:type="dxa"/>
          </w:tcPr>
          <w:p w14:paraId="2875F4A0" w14:textId="6649CE5C" w:rsidR="006F4A6D" w:rsidRPr="008A719A" w:rsidRDefault="006F4A6D" w:rsidP="006F4A6D">
            <w:pPr>
              <w:jc w:val="both"/>
            </w:pPr>
            <w:r w:rsidRPr="008A719A">
              <w:t>19</w:t>
            </w:r>
          </w:p>
        </w:tc>
        <w:tc>
          <w:tcPr>
            <w:tcW w:w="974" w:type="dxa"/>
          </w:tcPr>
          <w:p w14:paraId="503666F4" w14:textId="387E998E" w:rsidR="006F4A6D" w:rsidRPr="008A719A" w:rsidRDefault="006F4A6D" w:rsidP="006F4A6D">
            <w:pPr>
              <w:jc w:val="both"/>
            </w:pPr>
            <w:r w:rsidRPr="008A719A">
              <w:t>C</w:t>
            </w:r>
          </w:p>
        </w:tc>
        <w:tc>
          <w:tcPr>
            <w:tcW w:w="1215" w:type="dxa"/>
            <w:gridSpan w:val="2"/>
          </w:tcPr>
          <w:p w14:paraId="52188DC2" w14:textId="6BD5B945" w:rsidR="006F4A6D" w:rsidRPr="008A719A" w:rsidRDefault="006F4A6D" w:rsidP="006F4A6D">
            <w:pPr>
              <w:jc w:val="both"/>
            </w:pPr>
            <w:r w:rsidRPr="008A719A">
              <w:t>116</w:t>
            </w:r>
          </w:p>
        </w:tc>
        <w:tc>
          <w:tcPr>
            <w:tcW w:w="5785" w:type="dxa"/>
          </w:tcPr>
          <w:p w14:paraId="5E7BC505" w14:textId="77777777" w:rsidR="006F4A6D" w:rsidRDefault="006F4A6D" w:rsidP="006F4A6D">
            <w:pPr>
              <w:jc w:val="both"/>
            </w:pPr>
            <w:r w:rsidRPr="008A719A">
              <w:t xml:space="preserve">Caution should be used when linking this indicator to sustainability. While volume of production per labor unit may indicate for some crops or in some ecosystems that commercial approaches provide advantages, this should be carefully weighed against rights-based and gender-based considerations for local land users. </w:t>
            </w:r>
          </w:p>
          <w:p w14:paraId="00D544E7" w14:textId="77777777" w:rsidR="005F7C88" w:rsidRDefault="005F7C88" w:rsidP="006F4A6D">
            <w:pPr>
              <w:jc w:val="both"/>
            </w:pPr>
          </w:p>
          <w:p w14:paraId="736A470D" w14:textId="77777777" w:rsidR="005F7C88" w:rsidRPr="00DB1992" w:rsidRDefault="005F7C88" w:rsidP="00DB1992">
            <w:pPr>
              <w:jc w:val="both"/>
            </w:pPr>
            <w:r w:rsidRPr="00DB1992">
              <w:t>Proposed indicators:</w:t>
            </w:r>
          </w:p>
          <w:p w14:paraId="4F34C0D9" w14:textId="77777777" w:rsidR="005F7C88" w:rsidRPr="00DB1992" w:rsidRDefault="005F7C88" w:rsidP="00DB1992">
            <w:pPr>
              <w:numPr>
                <w:ilvl w:val="0"/>
                <w:numId w:val="19"/>
              </w:numPr>
              <w:suppressAutoHyphens/>
              <w:spacing w:line="1" w:lineRule="atLeast"/>
              <w:ind w:leftChars="-1" w:left="0" w:hangingChars="1" w:hanging="2"/>
              <w:jc w:val="both"/>
              <w:textDirection w:val="btLr"/>
              <w:textAlignment w:val="top"/>
              <w:outlineLvl w:val="0"/>
              <w:rPr>
                <w:highlight w:val="white"/>
              </w:rPr>
            </w:pPr>
            <w:r w:rsidRPr="00DB1992">
              <w:rPr>
                <w:highlight w:val="white"/>
              </w:rPr>
              <w:t>Number of countries with action taken to enhance decent rural employment opportunities, entrepreneurship and skills  development, especially for youth  (UN Decade on Family Farming)</w:t>
            </w:r>
          </w:p>
          <w:p w14:paraId="21E923E2" w14:textId="77777777" w:rsidR="005F7C88" w:rsidRPr="00DB1992" w:rsidRDefault="005F7C88" w:rsidP="006F4A6D">
            <w:pPr>
              <w:numPr>
                <w:ilvl w:val="0"/>
                <w:numId w:val="19"/>
              </w:numPr>
              <w:suppressAutoHyphens/>
              <w:spacing w:line="1" w:lineRule="atLeast"/>
              <w:ind w:leftChars="-1" w:left="0" w:hangingChars="1" w:hanging="2"/>
              <w:jc w:val="both"/>
              <w:textDirection w:val="btLr"/>
              <w:textAlignment w:val="top"/>
              <w:outlineLvl w:val="0"/>
              <w:rPr>
                <w:highlight w:val="white"/>
              </w:rPr>
            </w:pPr>
            <w:r w:rsidRPr="00DB1992">
              <w:rPr>
                <w:highlight w:val="white"/>
              </w:rPr>
              <w:t xml:space="preserve">Number of countries with an improved set of institutions and strategies–including policies, guidelines, regulations and tools and </w:t>
            </w:r>
            <w:proofErr w:type="spellStart"/>
            <w:r w:rsidRPr="00DB1992">
              <w:rPr>
                <w:highlight w:val="white"/>
              </w:rPr>
              <w:t>programmes</w:t>
            </w:r>
            <w:proofErr w:type="spellEnd"/>
            <w:r w:rsidRPr="00DB1992">
              <w:rPr>
                <w:highlight w:val="white"/>
              </w:rPr>
              <w:t>–aiming to generate decent rural employment, particularly for youth  (UN Decade on Family Farming)</w:t>
            </w:r>
          </w:p>
          <w:p w14:paraId="130333A1" w14:textId="6D138BDA" w:rsidR="005F7C88" w:rsidRPr="00DB1992" w:rsidRDefault="005F7C88" w:rsidP="00DB1992">
            <w:pPr>
              <w:numPr>
                <w:ilvl w:val="0"/>
                <w:numId w:val="19"/>
              </w:numPr>
              <w:suppressAutoHyphens/>
              <w:spacing w:line="1" w:lineRule="atLeast"/>
              <w:ind w:leftChars="-1" w:left="0" w:hangingChars="1" w:hanging="2"/>
              <w:jc w:val="both"/>
              <w:textDirection w:val="btLr"/>
              <w:textAlignment w:val="top"/>
              <w:outlineLvl w:val="0"/>
              <w:rPr>
                <w:highlight w:val="white"/>
              </w:rPr>
            </w:pPr>
            <w:r w:rsidRPr="00DB1992">
              <w:rPr>
                <w:highlight w:val="white"/>
              </w:rPr>
              <w:t>Number of countries with action taken to accelerate gender equality and rural women’s economic empowerment (UN Decade on Family Farming)</w:t>
            </w:r>
          </w:p>
        </w:tc>
      </w:tr>
      <w:tr w:rsidR="006F4A6D" w:rsidRPr="008A719A" w14:paraId="33C4EBD8" w14:textId="77777777" w:rsidTr="00C11D78">
        <w:trPr>
          <w:trHeight w:val="224"/>
        </w:trPr>
        <w:tc>
          <w:tcPr>
            <w:tcW w:w="817" w:type="dxa"/>
          </w:tcPr>
          <w:p w14:paraId="6B2D4EA0" w14:textId="286664B4" w:rsidR="006F4A6D" w:rsidRPr="008A719A" w:rsidRDefault="006F4A6D" w:rsidP="006F4A6D">
            <w:r w:rsidRPr="008A719A">
              <w:rPr>
                <w:color w:val="000000"/>
              </w:rPr>
              <w:t>2</w:t>
            </w:r>
          </w:p>
        </w:tc>
        <w:tc>
          <w:tcPr>
            <w:tcW w:w="815" w:type="dxa"/>
          </w:tcPr>
          <w:p w14:paraId="442E4D7B" w14:textId="52273E34" w:rsidR="006F4A6D" w:rsidRPr="008A719A" w:rsidRDefault="006F4A6D" w:rsidP="006F4A6D">
            <w:r w:rsidRPr="008A719A">
              <w:rPr>
                <w:color w:val="000000"/>
              </w:rPr>
              <w:t>20-21</w:t>
            </w:r>
          </w:p>
        </w:tc>
        <w:tc>
          <w:tcPr>
            <w:tcW w:w="974" w:type="dxa"/>
          </w:tcPr>
          <w:p w14:paraId="3F5F3D2D" w14:textId="5F541A5D" w:rsidR="006F4A6D" w:rsidRPr="008A719A" w:rsidRDefault="006F4A6D" w:rsidP="006F4A6D">
            <w:r w:rsidRPr="008A719A">
              <w:rPr>
                <w:color w:val="000000"/>
              </w:rPr>
              <w:t>B</w:t>
            </w:r>
          </w:p>
        </w:tc>
        <w:tc>
          <w:tcPr>
            <w:tcW w:w="1215" w:type="dxa"/>
            <w:gridSpan w:val="2"/>
          </w:tcPr>
          <w:p w14:paraId="43BACADA" w14:textId="6B44490C" w:rsidR="006F4A6D" w:rsidRPr="008A719A" w:rsidRDefault="006F4A6D" w:rsidP="006F4A6D">
            <w:r w:rsidRPr="008A719A">
              <w:rPr>
                <w:color w:val="000000"/>
              </w:rPr>
              <w:t>117-126</w:t>
            </w:r>
          </w:p>
        </w:tc>
        <w:tc>
          <w:tcPr>
            <w:tcW w:w="5785" w:type="dxa"/>
          </w:tcPr>
          <w:p w14:paraId="7BCAA24A" w14:textId="5992372A" w:rsidR="006F4A6D" w:rsidRPr="008A719A" w:rsidRDefault="006F4A6D" w:rsidP="006F4A6D">
            <w:pPr>
              <w:autoSpaceDE w:val="0"/>
              <w:autoSpaceDN w:val="0"/>
              <w:adjustRightInd w:val="0"/>
            </w:pPr>
            <w:r w:rsidRPr="008A719A">
              <w:t>Production and productivity gaps should not be the main concerns under the CBD, the emphasis should be on</w:t>
            </w:r>
          </w:p>
          <w:p w14:paraId="2E108035" w14:textId="1A7D7324" w:rsidR="006F4A6D" w:rsidRPr="008A719A" w:rsidRDefault="006F4A6D" w:rsidP="006F4A6D">
            <w:pPr>
              <w:autoSpaceDE w:val="0"/>
              <w:autoSpaceDN w:val="0"/>
              <w:adjustRightInd w:val="0"/>
            </w:pPr>
            <w:r w:rsidRPr="008A719A">
              <w:t>sustainability of such production and resilience.</w:t>
            </w:r>
          </w:p>
          <w:p w14:paraId="59E72285" w14:textId="77777777" w:rsidR="006F4A6D" w:rsidRPr="008A719A" w:rsidRDefault="006F4A6D" w:rsidP="006F4A6D">
            <w:pPr>
              <w:autoSpaceDE w:val="0"/>
              <w:autoSpaceDN w:val="0"/>
              <w:adjustRightInd w:val="0"/>
            </w:pPr>
          </w:p>
          <w:p w14:paraId="634CC345" w14:textId="07E02EB9" w:rsidR="006F4A6D" w:rsidRPr="008A719A" w:rsidRDefault="006F4A6D" w:rsidP="006F4A6D">
            <w:pPr>
              <w:autoSpaceDE w:val="0"/>
              <w:autoSpaceDN w:val="0"/>
              <w:adjustRightInd w:val="0"/>
            </w:pPr>
            <w:r w:rsidRPr="008A719A">
              <w:lastRenderedPageBreak/>
              <w:t>The reference to socio-ecological land and seascapes (SEPLs) allows for a more integrated approach to landscapes that are a mosaic of managed and other</w:t>
            </w:r>
          </w:p>
          <w:p w14:paraId="7DF5CF31" w14:textId="3E17C63C" w:rsidR="006F4A6D" w:rsidRPr="008A719A" w:rsidRDefault="006F4A6D" w:rsidP="006F4A6D">
            <w:pPr>
              <w:autoSpaceDE w:val="0"/>
              <w:autoSpaceDN w:val="0"/>
              <w:adjustRightInd w:val="0"/>
            </w:pPr>
            <w:r w:rsidRPr="008A719A">
              <w:t>ecosystem, and to broaden the scope beyond agriculture.</w:t>
            </w:r>
          </w:p>
          <w:p w14:paraId="7039065E" w14:textId="77777777" w:rsidR="006F4A6D" w:rsidRPr="008A719A" w:rsidRDefault="006F4A6D" w:rsidP="006F4A6D">
            <w:pPr>
              <w:autoSpaceDE w:val="0"/>
              <w:autoSpaceDN w:val="0"/>
              <w:adjustRightInd w:val="0"/>
            </w:pPr>
          </w:p>
          <w:p w14:paraId="7004EF6C" w14:textId="73C6C740" w:rsidR="006F4A6D" w:rsidRPr="008A719A" w:rsidRDefault="006F4A6D" w:rsidP="006F4A6D">
            <w:r w:rsidRPr="008A719A">
              <w:t xml:space="preserve">Equitable governance is essential to enable stewardship of local actors leading to mutual </w:t>
            </w:r>
            <w:proofErr w:type="spellStart"/>
            <w:r w:rsidRPr="008A719A">
              <w:t>wellbeing</w:t>
            </w:r>
            <w:r w:rsidRPr="008A719A">
              <w:rPr>
                <w:color w:val="000000"/>
              </w:rPr>
              <w:t>Quantify</w:t>
            </w:r>
            <w:proofErr w:type="spellEnd"/>
            <w:r w:rsidRPr="008A719A">
              <w:rPr>
                <w:color w:val="000000"/>
              </w:rPr>
              <w:t xml:space="preserve"> women and girls, youth and IPLC's contributions, roles, control and access in area of agriculture under sustainable practices by putting in place equitable, intersectional and cultural appropriate indicators including disaggregated data by sex, age and ethnicity </w:t>
            </w:r>
          </w:p>
        </w:tc>
      </w:tr>
      <w:tr w:rsidR="006F4A6D" w:rsidRPr="008A719A" w14:paraId="2BB47918" w14:textId="77777777" w:rsidTr="006F4A6D">
        <w:trPr>
          <w:trHeight w:val="224"/>
        </w:trPr>
        <w:tc>
          <w:tcPr>
            <w:tcW w:w="817" w:type="dxa"/>
          </w:tcPr>
          <w:p w14:paraId="6A7E6AB2" w14:textId="77777777" w:rsidR="006F4A6D" w:rsidRPr="008A719A" w:rsidRDefault="006F4A6D" w:rsidP="006F4A6D">
            <w:pPr>
              <w:jc w:val="both"/>
            </w:pPr>
            <w:r w:rsidRPr="008A719A">
              <w:lastRenderedPageBreak/>
              <w:t>2</w:t>
            </w:r>
          </w:p>
        </w:tc>
        <w:tc>
          <w:tcPr>
            <w:tcW w:w="815" w:type="dxa"/>
          </w:tcPr>
          <w:p w14:paraId="0ED01685" w14:textId="77777777" w:rsidR="006F4A6D" w:rsidRPr="008A719A" w:rsidRDefault="006F4A6D" w:rsidP="006F4A6D">
            <w:pPr>
              <w:jc w:val="both"/>
            </w:pPr>
            <w:r w:rsidRPr="008A719A">
              <w:t>20</w:t>
            </w:r>
          </w:p>
        </w:tc>
        <w:tc>
          <w:tcPr>
            <w:tcW w:w="974" w:type="dxa"/>
          </w:tcPr>
          <w:p w14:paraId="5FFC9659" w14:textId="77777777" w:rsidR="006F4A6D" w:rsidRPr="008A719A" w:rsidRDefault="006F4A6D" w:rsidP="006F4A6D">
            <w:pPr>
              <w:jc w:val="both"/>
            </w:pPr>
            <w:r w:rsidRPr="008A719A">
              <w:t>C</w:t>
            </w:r>
          </w:p>
        </w:tc>
        <w:tc>
          <w:tcPr>
            <w:tcW w:w="1215" w:type="dxa"/>
            <w:gridSpan w:val="2"/>
          </w:tcPr>
          <w:p w14:paraId="7820D0B6" w14:textId="04449ACD" w:rsidR="006F4A6D" w:rsidRPr="008A719A" w:rsidRDefault="006F4A6D" w:rsidP="006F4A6D">
            <w:pPr>
              <w:jc w:val="both"/>
            </w:pPr>
            <w:r w:rsidRPr="008A719A">
              <w:t>117 - 119</w:t>
            </w:r>
          </w:p>
        </w:tc>
        <w:tc>
          <w:tcPr>
            <w:tcW w:w="5785" w:type="dxa"/>
          </w:tcPr>
          <w:p w14:paraId="336D2410" w14:textId="7D0D3CB8" w:rsidR="006F4A6D" w:rsidRPr="008A719A" w:rsidRDefault="006F4A6D" w:rsidP="006F4A6D">
            <w:pPr>
              <w:jc w:val="both"/>
            </w:pPr>
            <w:r w:rsidRPr="008A719A">
              <w:t>Proposed indicator:</w:t>
            </w:r>
          </w:p>
          <w:p w14:paraId="4E44B43F" w14:textId="77777777" w:rsidR="006F4A6D" w:rsidRPr="008A719A" w:rsidRDefault="006F4A6D" w:rsidP="006F4A6D">
            <w:pPr>
              <w:pStyle w:val="ListParagraph"/>
              <w:numPr>
                <w:ilvl w:val="0"/>
                <w:numId w:val="8"/>
              </w:numPr>
              <w:jc w:val="both"/>
            </w:pPr>
            <w:r w:rsidRPr="008A719A">
              <w:t>Proportion of total agricultural population with ownership or secure rights over agricultural land, by sex; and (b) share of women among owners or rights-bearers of agricultural land, by type of tenure (SDGs 5.a.1 (a) )</w:t>
            </w:r>
          </w:p>
          <w:p w14:paraId="0C9ED06E" w14:textId="77777777" w:rsidR="006F4A6D" w:rsidRDefault="006F4A6D" w:rsidP="006F4A6D">
            <w:pPr>
              <w:pStyle w:val="ListParagraph"/>
              <w:numPr>
                <w:ilvl w:val="0"/>
                <w:numId w:val="8"/>
              </w:numPr>
              <w:jc w:val="both"/>
            </w:pPr>
            <w:r w:rsidRPr="008A719A">
              <w:t xml:space="preserve">Proportion of countries where the legal framework (including customary law) guarantees women’s equal rights to land ownership and/or control (SDGs indicators 5.a.2) </w:t>
            </w:r>
          </w:p>
          <w:p w14:paraId="0873A1F5" w14:textId="77777777" w:rsidR="000A7EAF" w:rsidRDefault="000A7EAF" w:rsidP="000A7EAF">
            <w:pPr>
              <w:jc w:val="both"/>
            </w:pPr>
          </w:p>
          <w:p w14:paraId="1DF3C40A" w14:textId="05F4A06E" w:rsidR="000A7EAF" w:rsidRPr="008A719A" w:rsidRDefault="000A7EAF" w:rsidP="00DB1992">
            <w:pPr>
              <w:jc w:val="both"/>
            </w:pPr>
            <w:r>
              <w:t xml:space="preserve">Other possible indicators should be identified recognizing indigenous and traditional agricultural systems that are sustainable known by different terminologies.(e.g. Jhum cultivation, rotational farming, </w:t>
            </w:r>
            <w:proofErr w:type="spellStart"/>
            <w:r>
              <w:t>swedden</w:t>
            </w:r>
            <w:proofErr w:type="spellEnd"/>
            <w:r>
              <w:t xml:space="preserve"> cultivation, shifting cultivation) </w:t>
            </w:r>
          </w:p>
        </w:tc>
      </w:tr>
      <w:tr w:rsidR="006F4A6D" w:rsidRPr="008A719A" w14:paraId="7FF6BA15" w14:textId="77777777" w:rsidTr="006F4A6D">
        <w:trPr>
          <w:trHeight w:val="224"/>
        </w:trPr>
        <w:tc>
          <w:tcPr>
            <w:tcW w:w="817" w:type="dxa"/>
          </w:tcPr>
          <w:p w14:paraId="5756F6C8" w14:textId="282855AE" w:rsidR="006F4A6D" w:rsidRPr="008A719A" w:rsidRDefault="006F4A6D" w:rsidP="006F4A6D">
            <w:pPr>
              <w:jc w:val="both"/>
              <w:rPr>
                <w:color w:val="000000"/>
              </w:rPr>
            </w:pPr>
            <w:r w:rsidRPr="008A719A">
              <w:t>2</w:t>
            </w:r>
          </w:p>
        </w:tc>
        <w:tc>
          <w:tcPr>
            <w:tcW w:w="815" w:type="dxa"/>
          </w:tcPr>
          <w:p w14:paraId="3E462C60" w14:textId="2E6BBADF" w:rsidR="006F4A6D" w:rsidRPr="008A719A" w:rsidRDefault="006F4A6D" w:rsidP="006F4A6D">
            <w:pPr>
              <w:jc w:val="both"/>
              <w:rPr>
                <w:color w:val="000000"/>
              </w:rPr>
            </w:pPr>
            <w:r w:rsidRPr="008A719A">
              <w:t>20</w:t>
            </w:r>
          </w:p>
        </w:tc>
        <w:tc>
          <w:tcPr>
            <w:tcW w:w="974" w:type="dxa"/>
          </w:tcPr>
          <w:p w14:paraId="252130EC" w14:textId="75ECBB80" w:rsidR="006F4A6D" w:rsidRPr="008A719A" w:rsidRDefault="006F4A6D" w:rsidP="006F4A6D">
            <w:pPr>
              <w:jc w:val="both"/>
              <w:rPr>
                <w:color w:val="000000"/>
              </w:rPr>
            </w:pPr>
            <w:r w:rsidRPr="008A719A">
              <w:t>C</w:t>
            </w:r>
          </w:p>
        </w:tc>
        <w:tc>
          <w:tcPr>
            <w:tcW w:w="1215" w:type="dxa"/>
            <w:gridSpan w:val="2"/>
          </w:tcPr>
          <w:p w14:paraId="055EA39B" w14:textId="15E20A13" w:rsidR="006F4A6D" w:rsidRPr="008A719A" w:rsidRDefault="006F4A6D" w:rsidP="006F4A6D">
            <w:pPr>
              <w:jc w:val="both"/>
              <w:rPr>
                <w:color w:val="000000"/>
              </w:rPr>
            </w:pPr>
            <w:r w:rsidRPr="008A719A">
              <w:t>120</w:t>
            </w:r>
          </w:p>
        </w:tc>
        <w:tc>
          <w:tcPr>
            <w:tcW w:w="5785" w:type="dxa"/>
          </w:tcPr>
          <w:p w14:paraId="39A0C984" w14:textId="0DEA5A40" w:rsidR="006F4A6D" w:rsidRPr="008A719A" w:rsidRDefault="006F4A6D" w:rsidP="006F4A6D">
            <w:pPr>
              <w:jc w:val="both"/>
            </w:pPr>
            <w:r w:rsidRPr="008A719A">
              <w:t>Proposed indicator:</w:t>
            </w:r>
          </w:p>
          <w:p w14:paraId="1AB72AEE" w14:textId="458A43B8" w:rsidR="006F4A6D" w:rsidRPr="008A719A" w:rsidRDefault="006F4A6D" w:rsidP="006F4A6D">
            <w:pPr>
              <w:pStyle w:val="ListParagraph"/>
              <w:numPr>
                <w:ilvl w:val="0"/>
                <w:numId w:val="15"/>
              </w:numPr>
              <w:jc w:val="both"/>
              <w:rPr>
                <w:color w:val="000000"/>
              </w:rPr>
            </w:pPr>
            <w:r w:rsidRPr="008A719A">
              <w:t>Suggest including an indicator disaggregating sustainable land use by sex</w:t>
            </w:r>
          </w:p>
        </w:tc>
      </w:tr>
      <w:tr w:rsidR="006F4A6D" w:rsidRPr="008A719A" w14:paraId="7D3739AC" w14:textId="77777777" w:rsidTr="00C3282F">
        <w:trPr>
          <w:trHeight w:val="224"/>
        </w:trPr>
        <w:tc>
          <w:tcPr>
            <w:tcW w:w="817" w:type="dxa"/>
            <w:vAlign w:val="bottom"/>
          </w:tcPr>
          <w:p w14:paraId="7DD735D6" w14:textId="58F82792" w:rsidR="006F4A6D" w:rsidRPr="008A719A" w:rsidRDefault="006F4A6D" w:rsidP="006F4A6D">
            <w:pPr>
              <w:jc w:val="both"/>
            </w:pPr>
            <w:r w:rsidRPr="008A719A">
              <w:rPr>
                <w:color w:val="000000"/>
              </w:rPr>
              <w:t>2</w:t>
            </w:r>
          </w:p>
        </w:tc>
        <w:tc>
          <w:tcPr>
            <w:tcW w:w="815" w:type="dxa"/>
            <w:vAlign w:val="bottom"/>
          </w:tcPr>
          <w:p w14:paraId="443959D7" w14:textId="4312FFF4" w:rsidR="006F4A6D" w:rsidRPr="008A719A" w:rsidRDefault="006F4A6D" w:rsidP="006F4A6D">
            <w:pPr>
              <w:jc w:val="both"/>
            </w:pPr>
            <w:r w:rsidRPr="008A719A">
              <w:rPr>
                <w:color w:val="000000"/>
              </w:rPr>
              <w:t>20</w:t>
            </w:r>
          </w:p>
        </w:tc>
        <w:tc>
          <w:tcPr>
            <w:tcW w:w="974" w:type="dxa"/>
            <w:vAlign w:val="bottom"/>
          </w:tcPr>
          <w:p w14:paraId="673853C3" w14:textId="4AF20D68" w:rsidR="006F4A6D" w:rsidRPr="008A719A" w:rsidRDefault="006F4A6D" w:rsidP="006F4A6D">
            <w:pPr>
              <w:jc w:val="both"/>
            </w:pPr>
            <w:r w:rsidRPr="008A719A">
              <w:rPr>
                <w:color w:val="000000"/>
              </w:rPr>
              <w:t>B</w:t>
            </w:r>
          </w:p>
        </w:tc>
        <w:tc>
          <w:tcPr>
            <w:tcW w:w="1215" w:type="dxa"/>
            <w:gridSpan w:val="2"/>
            <w:vAlign w:val="bottom"/>
          </w:tcPr>
          <w:p w14:paraId="76F244B1" w14:textId="42F9197C" w:rsidR="006F4A6D" w:rsidRPr="008A719A" w:rsidRDefault="006F4A6D" w:rsidP="006F4A6D">
            <w:pPr>
              <w:jc w:val="both"/>
            </w:pPr>
            <w:r w:rsidRPr="008A719A">
              <w:rPr>
                <w:color w:val="000000"/>
              </w:rPr>
              <w:t>122</w:t>
            </w:r>
          </w:p>
        </w:tc>
        <w:tc>
          <w:tcPr>
            <w:tcW w:w="5785" w:type="dxa"/>
            <w:vAlign w:val="bottom"/>
          </w:tcPr>
          <w:p w14:paraId="474226DF" w14:textId="6953878E" w:rsidR="006F4A6D" w:rsidRPr="008A719A" w:rsidRDefault="006F4A6D" w:rsidP="006F4A6D">
            <w:pPr>
              <w:jc w:val="both"/>
            </w:pPr>
            <w:r w:rsidRPr="008A719A">
              <w:rPr>
                <w:color w:val="000000"/>
              </w:rPr>
              <w:t xml:space="preserve">Quantify women and girls, youth and IPLC's contributions, roles, control and access to genetic diversity of cultivated plants and of wild relatives by putting in place equitable, intersectional and cultural appropriate indicators including disaggregated data by sex, age and ethnicity </w:t>
            </w:r>
          </w:p>
        </w:tc>
      </w:tr>
      <w:tr w:rsidR="006F4A6D" w:rsidRPr="008A719A" w14:paraId="0DC914F3" w14:textId="77777777" w:rsidTr="00C3282F">
        <w:trPr>
          <w:trHeight w:val="224"/>
        </w:trPr>
        <w:tc>
          <w:tcPr>
            <w:tcW w:w="817" w:type="dxa"/>
            <w:vAlign w:val="bottom"/>
          </w:tcPr>
          <w:p w14:paraId="4F1D54D7" w14:textId="448446CD" w:rsidR="006F4A6D" w:rsidRPr="008A719A" w:rsidRDefault="006F4A6D" w:rsidP="006F4A6D">
            <w:pPr>
              <w:jc w:val="both"/>
            </w:pPr>
            <w:r w:rsidRPr="008A719A">
              <w:rPr>
                <w:color w:val="000000"/>
              </w:rPr>
              <w:t>2</w:t>
            </w:r>
          </w:p>
        </w:tc>
        <w:tc>
          <w:tcPr>
            <w:tcW w:w="815" w:type="dxa"/>
            <w:vAlign w:val="bottom"/>
          </w:tcPr>
          <w:p w14:paraId="334CA070" w14:textId="219CF5C0" w:rsidR="006F4A6D" w:rsidRPr="008A719A" w:rsidRDefault="006F4A6D" w:rsidP="006F4A6D">
            <w:pPr>
              <w:jc w:val="both"/>
            </w:pPr>
            <w:r w:rsidRPr="008A719A">
              <w:rPr>
                <w:color w:val="000000"/>
              </w:rPr>
              <w:t>20</w:t>
            </w:r>
          </w:p>
        </w:tc>
        <w:tc>
          <w:tcPr>
            <w:tcW w:w="974" w:type="dxa"/>
            <w:vAlign w:val="bottom"/>
          </w:tcPr>
          <w:p w14:paraId="1DB3A47C" w14:textId="1D8C80F9" w:rsidR="006F4A6D" w:rsidRPr="008A719A" w:rsidRDefault="006F4A6D" w:rsidP="006F4A6D">
            <w:pPr>
              <w:jc w:val="both"/>
            </w:pPr>
            <w:r w:rsidRPr="008A719A">
              <w:rPr>
                <w:color w:val="000000"/>
              </w:rPr>
              <w:t>B</w:t>
            </w:r>
          </w:p>
        </w:tc>
        <w:tc>
          <w:tcPr>
            <w:tcW w:w="1215" w:type="dxa"/>
            <w:gridSpan w:val="2"/>
            <w:vAlign w:val="bottom"/>
          </w:tcPr>
          <w:p w14:paraId="0FB9DA94" w14:textId="323C891B" w:rsidR="006F4A6D" w:rsidRPr="008A719A" w:rsidRDefault="006F4A6D" w:rsidP="006F4A6D">
            <w:pPr>
              <w:jc w:val="both"/>
            </w:pPr>
            <w:r w:rsidRPr="008A719A">
              <w:rPr>
                <w:color w:val="000000"/>
              </w:rPr>
              <w:t>123</w:t>
            </w:r>
          </w:p>
        </w:tc>
        <w:tc>
          <w:tcPr>
            <w:tcW w:w="5785" w:type="dxa"/>
            <w:vAlign w:val="bottom"/>
          </w:tcPr>
          <w:p w14:paraId="680315B6" w14:textId="57649092" w:rsidR="006F4A6D" w:rsidRPr="008A719A" w:rsidRDefault="006F4A6D" w:rsidP="006F4A6D">
            <w:pPr>
              <w:jc w:val="both"/>
            </w:pPr>
            <w:r w:rsidRPr="008A719A">
              <w:rPr>
                <w:color w:val="000000"/>
              </w:rPr>
              <w:t xml:space="preserve">Quantify women and girls, youth and IPLC's contributions, roles, control and access to genetic diversity of domesticated animals and of wild relative by putting in place equitable, intersectional and cultural appropriate indicators including disaggregated data by sex, age and ethnicity </w:t>
            </w:r>
          </w:p>
        </w:tc>
      </w:tr>
      <w:tr w:rsidR="000A7EAF" w:rsidRPr="008A719A" w14:paraId="2C174598" w14:textId="77777777" w:rsidTr="00C3282F">
        <w:trPr>
          <w:trHeight w:val="224"/>
        </w:trPr>
        <w:tc>
          <w:tcPr>
            <w:tcW w:w="817" w:type="dxa"/>
            <w:vAlign w:val="bottom"/>
          </w:tcPr>
          <w:p w14:paraId="6C75DA06" w14:textId="35E76954" w:rsidR="000A7EAF" w:rsidRPr="008A719A" w:rsidRDefault="000A7EAF" w:rsidP="006F4A6D">
            <w:pPr>
              <w:jc w:val="both"/>
              <w:rPr>
                <w:color w:val="000000"/>
              </w:rPr>
            </w:pPr>
            <w:r>
              <w:rPr>
                <w:color w:val="000000"/>
              </w:rPr>
              <w:t>2</w:t>
            </w:r>
          </w:p>
        </w:tc>
        <w:tc>
          <w:tcPr>
            <w:tcW w:w="815" w:type="dxa"/>
            <w:vAlign w:val="bottom"/>
          </w:tcPr>
          <w:p w14:paraId="003A0162" w14:textId="388B3FA2" w:rsidR="000A7EAF" w:rsidRPr="008A719A" w:rsidRDefault="000A7EAF" w:rsidP="006F4A6D">
            <w:pPr>
              <w:jc w:val="both"/>
              <w:rPr>
                <w:color w:val="000000"/>
              </w:rPr>
            </w:pPr>
            <w:r>
              <w:rPr>
                <w:color w:val="000000"/>
              </w:rPr>
              <w:t>20</w:t>
            </w:r>
          </w:p>
        </w:tc>
        <w:tc>
          <w:tcPr>
            <w:tcW w:w="974" w:type="dxa"/>
            <w:vAlign w:val="bottom"/>
          </w:tcPr>
          <w:p w14:paraId="4C53C0FA" w14:textId="5114FBBF" w:rsidR="000A7EAF" w:rsidRPr="008A719A" w:rsidRDefault="000A7EAF" w:rsidP="006F4A6D">
            <w:pPr>
              <w:jc w:val="both"/>
              <w:rPr>
                <w:color w:val="000000"/>
              </w:rPr>
            </w:pPr>
            <w:r>
              <w:rPr>
                <w:color w:val="000000"/>
              </w:rPr>
              <w:t>C</w:t>
            </w:r>
          </w:p>
        </w:tc>
        <w:tc>
          <w:tcPr>
            <w:tcW w:w="1215" w:type="dxa"/>
            <w:gridSpan w:val="2"/>
            <w:vAlign w:val="bottom"/>
          </w:tcPr>
          <w:p w14:paraId="441F0F63" w14:textId="4FC26090" w:rsidR="000A7EAF" w:rsidRPr="008A719A" w:rsidRDefault="000A7EAF" w:rsidP="006F4A6D">
            <w:pPr>
              <w:jc w:val="both"/>
              <w:rPr>
                <w:color w:val="000000"/>
              </w:rPr>
            </w:pPr>
            <w:r>
              <w:rPr>
                <w:color w:val="000000"/>
              </w:rPr>
              <w:t>123</w:t>
            </w:r>
          </w:p>
        </w:tc>
        <w:tc>
          <w:tcPr>
            <w:tcW w:w="5785" w:type="dxa"/>
            <w:vAlign w:val="bottom"/>
          </w:tcPr>
          <w:p w14:paraId="769E25A6" w14:textId="5161F456" w:rsidR="000A7EAF" w:rsidRPr="008A719A" w:rsidRDefault="000A7EAF" w:rsidP="006F4A6D">
            <w:pPr>
              <w:jc w:val="both"/>
              <w:rPr>
                <w:color w:val="000000"/>
              </w:rPr>
            </w:pPr>
            <w:r>
              <w:t>Another possible indicator to consider could be the Proportion of traditional knowledge over seeds preservation and utilization, also considering that much of the seed knowledge is with women.</w:t>
            </w:r>
          </w:p>
        </w:tc>
      </w:tr>
      <w:tr w:rsidR="006F4A6D" w:rsidRPr="008A719A" w14:paraId="21B2D59B" w14:textId="77777777" w:rsidTr="00C3282F">
        <w:trPr>
          <w:trHeight w:val="224"/>
        </w:trPr>
        <w:tc>
          <w:tcPr>
            <w:tcW w:w="817" w:type="dxa"/>
            <w:vAlign w:val="bottom"/>
          </w:tcPr>
          <w:p w14:paraId="2837B3C1" w14:textId="480B20FB" w:rsidR="006F4A6D" w:rsidRPr="008A719A" w:rsidRDefault="006F4A6D" w:rsidP="006F4A6D">
            <w:pPr>
              <w:jc w:val="both"/>
            </w:pPr>
            <w:r w:rsidRPr="008A719A">
              <w:rPr>
                <w:color w:val="000000"/>
              </w:rPr>
              <w:lastRenderedPageBreak/>
              <w:t>2</w:t>
            </w:r>
          </w:p>
        </w:tc>
        <w:tc>
          <w:tcPr>
            <w:tcW w:w="815" w:type="dxa"/>
            <w:vAlign w:val="bottom"/>
          </w:tcPr>
          <w:p w14:paraId="7BF7B45F" w14:textId="6DFD2542" w:rsidR="006F4A6D" w:rsidRPr="008A719A" w:rsidRDefault="006F4A6D" w:rsidP="006F4A6D">
            <w:pPr>
              <w:jc w:val="both"/>
            </w:pPr>
            <w:r w:rsidRPr="008A719A">
              <w:rPr>
                <w:color w:val="000000"/>
              </w:rPr>
              <w:t>20</w:t>
            </w:r>
          </w:p>
        </w:tc>
        <w:tc>
          <w:tcPr>
            <w:tcW w:w="974" w:type="dxa"/>
            <w:vAlign w:val="bottom"/>
          </w:tcPr>
          <w:p w14:paraId="68CFA8BB" w14:textId="238B3A48" w:rsidR="006F4A6D" w:rsidRPr="008A719A" w:rsidRDefault="006F4A6D" w:rsidP="006F4A6D">
            <w:pPr>
              <w:jc w:val="both"/>
            </w:pPr>
            <w:r w:rsidRPr="008A719A">
              <w:rPr>
                <w:color w:val="000000"/>
              </w:rPr>
              <w:t>B</w:t>
            </w:r>
          </w:p>
        </w:tc>
        <w:tc>
          <w:tcPr>
            <w:tcW w:w="1215" w:type="dxa"/>
            <w:gridSpan w:val="2"/>
            <w:vAlign w:val="bottom"/>
          </w:tcPr>
          <w:p w14:paraId="0188F078" w14:textId="2F47A5D0" w:rsidR="006F4A6D" w:rsidRPr="008A719A" w:rsidRDefault="006F4A6D" w:rsidP="006F4A6D">
            <w:pPr>
              <w:jc w:val="both"/>
            </w:pPr>
            <w:r w:rsidRPr="008A719A">
              <w:rPr>
                <w:color w:val="000000"/>
              </w:rPr>
              <w:t>124</w:t>
            </w:r>
          </w:p>
        </w:tc>
        <w:tc>
          <w:tcPr>
            <w:tcW w:w="5785" w:type="dxa"/>
            <w:vAlign w:val="bottom"/>
          </w:tcPr>
          <w:p w14:paraId="7D7DD999" w14:textId="6AB0E53E" w:rsidR="006F4A6D" w:rsidRPr="008A719A" w:rsidRDefault="006F4A6D" w:rsidP="006F4A6D">
            <w:pPr>
              <w:jc w:val="both"/>
            </w:pPr>
            <w:r w:rsidRPr="008A719A">
              <w:rPr>
                <w:color w:val="000000"/>
              </w:rPr>
              <w:t xml:space="preserve">Quantify women and girls, youth and IPLC's contributions, roles, control and access in production of aquaculture under sustainable practices by putting in place equitable, intersectional and cultural appropriate indicators including disaggregated data by sex, age and ethnicity </w:t>
            </w:r>
          </w:p>
        </w:tc>
      </w:tr>
      <w:tr w:rsidR="006F4A6D" w:rsidRPr="008A719A" w14:paraId="045F9769" w14:textId="77777777" w:rsidTr="00C3282F">
        <w:trPr>
          <w:trHeight w:val="224"/>
        </w:trPr>
        <w:tc>
          <w:tcPr>
            <w:tcW w:w="817" w:type="dxa"/>
            <w:vAlign w:val="bottom"/>
          </w:tcPr>
          <w:p w14:paraId="4ACB17D2" w14:textId="1F575CB5" w:rsidR="006F4A6D" w:rsidRPr="008A719A" w:rsidRDefault="006F4A6D" w:rsidP="006F4A6D">
            <w:pPr>
              <w:jc w:val="both"/>
            </w:pPr>
            <w:r w:rsidRPr="008A719A">
              <w:rPr>
                <w:color w:val="000000"/>
              </w:rPr>
              <w:t>2</w:t>
            </w:r>
          </w:p>
        </w:tc>
        <w:tc>
          <w:tcPr>
            <w:tcW w:w="815" w:type="dxa"/>
            <w:vAlign w:val="bottom"/>
          </w:tcPr>
          <w:p w14:paraId="6C5DAA34" w14:textId="758C55C8" w:rsidR="006F4A6D" w:rsidRPr="008A719A" w:rsidRDefault="006F4A6D" w:rsidP="006F4A6D">
            <w:pPr>
              <w:jc w:val="both"/>
            </w:pPr>
            <w:r w:rsidRPr="008A719A">
              <w:rPr>
                <w:color w:val="000000"/>
              </w:rPr>
              <w:t>20</w:t>
            </w:r>
          </w:p>
        </w:tc>
        <w:tc>
          <w:tcPr>
            <w:tcW w:w="974" w:type="dxa"/>
            <w:vAlign w:val="bottom"/>
          </w:tcPr>
          <w:p w14:paraId="605781B4" w14:textId="23C3C52E" w:rsidR="006F4A6D" w:rsidRPr="008A719A" w:rsidRDefault="006F4A6D" w:rsidP="006F4A6D">
            <w:pPr>
              <w:jc w:val="both"/>
            </w:pPr>
            <w:r w:rsidRPr="008A719A">
              <w:rPr>
                <w:color w:val="000000"/>
              </w:rPr>
              <w:t>A</w:t>
            </w:r>
          </w:p>
        </w:tc>
        <w:tc>
          <w:tcPr>
            <w:tcW w:w="1215" w:type="dxa"/>
            <w:gridSpan w:val="2"/>
            <w:vAlign w:val="bottom"/>
          </w:tcPr>
          <w:p w14:paraId="1817B720" w14:textId="2870425D" w:rsidR="006F4A6D" w:rsidRPr="008A719A" w:rsidRDefault="006F4A6D" w:rsidP="006F4A6D">
            <w:pPr>
              <w:jc w:val="both"/>
            </w:pPr>
            <w:r w:rsidRPr="008A719A">
              <w:rPr>
                <w:color w:val="000000"/>
              </w:rPr>
              <w:t>125</w:t>
            </w:r>
          </w:p>
        </w:tc>
        <w:tc>
          <w:tcPr>
            <w:tcW w:w="5785" w:type="dxa"/>
            <w:vAlign w:val="bottom"/>
          </w:tcPr>
          <w:p w14:paraId="60D90D35" w14:textId="75AEBCA7" w:rsidR="006F4A6D" w:rsidRPr="008A719A" w:rsidRDefault="006F4A6D" w:rsidP="006F4A6D">
            <w:pPr>
              <w:jc w:val="both"/>
            </w:pPr>
            <w:r w:rsidRPr="008A719A">
              <w:rPr>
                <w:color w:val="000000"/>
              </w:rPr>
              <w:t>Create gender-responsive components: Women contributions to its sustainable management</w:t>
            </w:r>
          </w:p>
        </w:tc>
      </w:tr>
      <w:tr w:rsidR="005F7C88" w:rsidRPr="008A719A" w14:paraId="52438C07" w14:textId="77777777" w:rsidTr="00C3282F">
        <w:trPr>
          <w:trHeight w:val="224"/>
        </w:trPr>
        <w:tc>
          <w:tcPr>
            <w:tcW w:w="817" w:type="dxa"/>
            <w:vAlign w:val="bottom"/>
          </w:tcPr>
          <w:p w14:paraId="3B9ED00E" w14:textId="045FC2C3" w:rsidR="005F7C88" w:rsidRPr="008A719A" w:rsidRDefault="005F7C88" w:rsidP="006F4A6D">
            <w:pPr>
              <w:jc w:val="both"/>
              <w:rPr>
                <w:color w:val="000000"/>
              </w:rPr>
            </w:pPr>
            <w:r>
              <w:rPr>
                <w:color w:val="000000"/>
              </w:rPr>
              <w:t>2</w:t>
            </w:r>
          </w:p>
        </w:tc>
        <w:tc>
          <w:tcPr>
            <w:tcW w:w="815" w:type="dxa"/>
            <w:vAlign w:val="bottom"/>
          </w:tcPr>
          <w:p w14:paraId="56A06B52" w14:textId="10049747" w:rsidR="005F7C88" w:rsidRPr="008A719A" w:rsidRDefault="005F7C88" w:rsidP="006F4A6D">
            <w:pPr>
              <w:jc w:val="both"/>
              <w:rPr>
                <w:color w:val="000000"/>
              </w:rPr>
            </w:pPr>
            <w:r>
              <w:rPr>
                <w:color w:val="000000"/>
              </w:rPr>
              <w:t>20</w:t>
            </w:r>
          </w:p>
        </w:tc>
        <w:tc>
          <w:tcPr>
            <w:tcW w:w="974" w:type="dxa"/>
            <w:vAlign w:val="bottom"/>
          </w:tcPr>
          <w:p w14:paraId="63421881" w14:textId="1D15BE10" w:rsidR="005F7C88" w:rsidRPr="008A719A" w:rsidRDefault="005F7C88" w:rsidP="006F4A6D">
            <w:pPr>
              <w:jc w:val="both"/>
              <w:rPr>
                <w:color w:val="000000"/>
              </w:rPr>
            </w:pPr>
            <w:r>
              <w:rPr>
                <w:color w:val="000000"/>
              </w:rPr>
              <w:t>A &amp; B</w:t>
            </w:r>
          </w:p>
        </w:tc>
        <w:tc>
          <w:tcPr>
            <w:tcW w:w="1215" w:type="dxa"/>
            <w:gridSpan w:val="2"/>
            <w:vAlign w:val="bottom"/>
          </w:tcPr>
          <w:p w14:paraId="79B30665" w14:textId="499DC810" w:rsidR="005F7C88" w:rsidRPr="008A719A" w:rsidRDefault="005F7C88" w:rsidP="006F4A6D">
            <w:pPr>
              <w:jc w:val="both"/>
              <w:rPr>
                <w:color w:val="000000"/>
              </w:rPr>
            </w:pPr>
            <w:r>
              <w:rPr>
                <w:color w:val="000000"/>
              </w:rPr>
              <w:t>126</w:t>
            </w:r>
          </w:p>
        </w:tc>
        <w:tc>
          <w:tcPr>
            <w:tcW w:w="5785" w:type="dxa"/>
            <w:vAlign w:val="bottom"/>
          </w:tcPr>
          <w:p w14:paraId="37FAF792" w14:textId="77777777" w:rsidR="005F7C88" w:rsidRPr="00DB1992" w:rsidRDefault="005F7C88" w:rsidP="005F7C88">
            <w:pPr>
              <w:ind w:hanging="2"/>
            </w:pPr>
            <w:r w:rsidRPr="00DB1992">
              <w:t xml:space="preserve">An additional component could read:  ‘Trends in the recognition of customary sustainable use in agriculture, aquaculture, and </w:t>
            </w:r>
            <w:proofErr w:type="gramStart"/>
            <w:r w:rsidRPr="00DB1992">
              <w:t>forests’</w:t>
            </w:r>
            <w:proofErr w:type="gramEnd"/>
            <w:r w:rsidR="00220298" w:rsidRPr="00DB1992">
              <w:t>.</w:t>
            </w:r>
          </w:p>
          <w:p w14:paraId="205112A2" w14:textId="77777777" w:rsidR="00220298" w:rsidRPr="00DB1992" w:rsidRDefault="00220298" w:rsidP="005F7C88">
            <w:pPr>
              <w:ind w:hanging="2"/>
            </w:pPr>
          </w:p>
          <w:p w14:paraId="61449389" w14:textId="77777777" w:rsidR="00220298" w:rsidRPr="00DB1992" w:rsidRDefault="00220298" w:rsidP="00220298">
            <w:pPr>
              <w:ind w:hanging="2"/>
            </w:pPr>
            <w:r w:rsidRPr="00DB1992">
              <w:t xml:space="preserve">Under the suggested new component, there should be a monitoring element based on the number of people engaged in sustainable agriculture, aquaculture and forest management. </w:t>
            </w:r>
          </w:p>
          <w:p w14:paraId="1EDCE1F0" w14:textId="77777777" w:rsidR="00220298" w:rsidRPr="00DB1992" w:rsidRDefault="00220298" w:rsidP="00220298">
            <w:pPr>
              <w:ind w:hanging="2"/>
            </w:pPr>
          </w:p>
          <w:p w14:paraId="1AD46EA2" w14:textId="1F72EDC3" w:rsidR="00220298" w:rsidRPr="00DB1992" w:rsidRDefault="00220298" w:rsidP="00DB1992">
            <w:pPr>
              <w:ind w:left="-2"/>
            </w:pPr>
            <w:r w:rsidRPr="00DB1992">
              <w:t>This element could read: “Proportion of population engaged in sustainable agricultural production”</w:t>
            </w:r>
          </w:p>
          <w:p w14:paraId="6409425B" w14:textId="31F85E94" w:rsidR="00220298" w:rsidRPr="00DB1992" w:rsidRDefault="00220298" w:rsidP="00DB1992">
            <w:pPr>
              <w:ind w:hanging="2"/>
            </w:pPr>
          </w:p>
        </w:tc>
      </w:tr>
      <w:tr w:rsidR="001074C8" w:rsidRPr="008A719A" w14:paraId="5F56BB07" w14:textId="77777777" w:rsidTr="00DB1992">
        <w:trPr>
          <w:trHeight w:val="224"/>
        </w:trPr>
        <w:tc>
          <w:tcPr>
            <w:tcW w:w="817" w:type="dxa"/>
          </w:tcPr>
          <w:p w14:paraId="3342CD54" w14:textId="6CF3F0AF" w:rsidR="001074C8" w:rsidRPr="008A719A" w:rsidRDefault="001074C8" w:rsidP="00DB1992">
            <w:pPr>
              <w:rPr>
                <w:color w:val="000000"/>
              </w:rPr>
            </w:pPr>
            <w:r>
              <w:rPr>
                <w:color w:val="000000"/>
              </w:rPr>
              <w:t>2</w:t>
            </w:r>
          </w:p>
        </w:tc>
        <w:tc>
          <w:tcPr>
            <w:tcW w:w="815" w:type="dxa"/>
          </w:tcPr>
          <w:p w14:paraId="24CBD307" w14:textId="656568CD" w:rsidR="001074C8" w:rsidRPr="008A719A" w:rsidRDefault="001074C8" w:rsidP="00DB1992">
            <w:pPr>
              <w:rPr>
                <w:color w:val="000000"/>
              </w:rPr>
            </w:pPr>
            <w:r>
              <w:rPr>
                <w:color w:val="000000"/>
              </w:rPr>
              <w:t>20</w:t>
            </w:r>
          </w:p>
        </w:tc>
        <w:tc>
          <w:tcPr>
            <w:tcW w:w="974" w:type="dxa"/>
          </w:tcPr>
          <w:p w14:paraId="3A6B8045" w14:textId="324B3871" w:rsidR="001074C8" w:rsidRPr="008A719A" w:rsidRDefault="001074C8" w:rsidP="00DB1992">
            <w:pPr>
              <w:rPr>
                <w:color w:val="000000"/>
              </w:rPr>
            </w:pPr>
            <w:r>
              <w:rPr>
                <w:color w:val="000000"/>
              </w:rPr>
              <w:t>C</w:t>
            </w:r>
          </w:p>
        </w:tc>
        <w:tc>
          <w:tcPr>
            <w:tcW w:w="1215" w:type="dxa"/>
            <w:gridSpan w:val="2"/>
          </w:tcPr>
          <w:p w14:paraId="4924B0E8" w14:textId="5533A27E" w:rsidR="001074C8" w:rsidRPr="008A719A" w:rsidRDefault="001074C8" w:rsidP="00DB1992">
            <w:pPr>
              <w:rPr>
                <w:color w:val="000000"/>
              </w:rPr>
            </w:pPr>
            <w:r>
              <w:rPr>
                <w:color w:val="000000"/>
              </w:rPr>
              <w:t>12</w:t>
            </w:r>
            <w:r>
              <w:rPr>
                <w:color w:val="000000"/>
              </w:rPr>
              <w:t>5</w:t>
            </w:r>
          </w:p>
        </w:tc>
        <w:tc>
          <w:tcPr>
            <w:tcW w:w="5785" w:type="dxa"/>
          </w:tcPr>
          <w:p w14:paraId="63D936C3" w14:textId="77777777" w:rsidR="001074C8" w:rsidRDefault="001074C8" w:rsidP="00DB1992">
            <w:pPr>
              <w:rPr>
                <w:color w:val="000000"/>
              </w:rPr>
            </w:pPr>
            <w:r>
              <w:rPr>
                <w:color w:val="000000"/>
              </w:rPr>
              <w:t>Proposed indicators:</w:t>
            </w:r>
          </w:p>
          <w:p w14:paraId="3EC185F6" w14:textId="77777777" w:rsidR="001074C8" w:rsidRPr="00DB1992" w:rsidRDefault="001074C8" w:rsidP="00DB1992">
            <w:pPr>
              <w:pStyle w:val="ListParagraph"/>
              <w:numPr>
                <w:ilvl w:val="0"/>
                <w:numId w:val="24"/>
              </w:numPr>
              <w:suppressAutoHyphens/>
              <w:spacing w:line="1" w:lineRule="atLeast"/>
              <w:textDirection w:val="btLr"/>
              <w:textAlignment w:val="top"/>
              <w:outlineLvl w:val="0"/>
            </w:pPr>
            <w:r w:rsidRPr="00DB1992">
              <w:t>Average income of small-scale food producers, by sex and indigenous status (SDG indicator 2.3.2)</w:t>
            </w:r>
          </w:p>
          <w:p w14:paraId="213D01D7" w14:textId="77777777" w:rsidR="001074C8" w:rsidRPr="00DB1992" w:rsidRDefault="001074C8" w:rsidP="00DB1992">
            <w:pPr>
              <w:pStyle w:val="ListParagraph"/>
              <w:numPr>
                <w:ilvl w:val="0"/>
                <w:numId w:val="24"/>
              </w:numPr>
              <w:suppressAutoHyphens/>
              <w:textDirection w:val="btLr"/>
              <w:textAlignment w:val="top"/>
              <w:outlineLvl w:val="0"/>
            </w:pPr>
            <w:r w:rsidRPr="00DB1992">
              <w:t>Trends in the practice of traditional occupations (decision X/43)</w:t>
            </w:r>
          </w:p>
          <w:p w14:paraId="4EFEB82A" w14:textId="77777777" w:rsidR="001074C8" w:rsidRPr="00DB1992" w:rsidRDefault="001074C8" w:rsidP="00DB1992">
            <w:pPr>
              <w:pStyle w:val="ListParagraph"/>
              <w:numPr>
                <w:ilvl w:val="0"/>
                <w:numId w:val="24"/>
              </w:numPr>
              <w:suppressAutoHyphens/>
              <w:textDirection w:val="btLr"/>
              <w:textAlignment w:val="top"/>
              <w:outlineLvl w:val="0"/>
            </w:pPr>
            <w:r w:rsidRPr="00DB1992">
              <w:t>Number of countries where the legal framework (including customary law) incentivizes generational turnover in agriculture (UN Decade on Family Farming)</w:t>
            </w:r>
          </w:p>
          <w:p w14:paraId="1FA385F5" w14:textId="0ABAFDA3" w:rsidR="001074C8" w:rsidRPr="00DB1992" w:rsidRDefault="001074C8" w:rsidP="00DB1992">
            <w:pPr>
              <w:pStyle w:val="ListParagraph"/>
              <w:numPr>
                <w:ilvl w:val="0"/>
                <w:numId w:val="24"/>
              </w:numPr>
              <w:suppressAutoHyphens/>
              <w:textDirection w:val="btLr"/>
              <w:textAlignment w:val="top"/>
              <w:outlineLvl w:val="0"/>
              <w:rPr>
                <w:sz w:val="22"/>
                <w:szCs w:val="22"/>
              </w:rPr>
            </w:pPr>
            <w:r w:rsidRPr="00DB1992">
              <w:t>Percent of indigenous community members that participate and are employed in traditional and subsistence activities (FAO)</w:t>
            </w:r>
          </w:p>
        </w:tc>
      </w:tr>
      <w:tr w:rsidR="001074C8" w:rsidRPr="008A719A" w14:paraId="345B19FC" w14:textId="77777777" w:rsidTr="00DB1992">
        <w:trPr>
          <w:trHeight w:val="224"/>
        </w:trPr>
        <w:tc>
          <w:tcPr>
            <w:tcW w:w="817" w:type="dxa"/>
          </w:tcPr>
          <w:p w14:paraId="71124639" w14:textId="2600A9B2" w:rsidR="001074C8" w:rsidRPr="008A719A" w:rsidRDefault="001074C8" w:rsidP="00DB1992">
            <w:pPr>
              <w:rPr>
                <w:color w:val="000000"/>
              </w:rPr>
            </w:pPr>
            <w:r>
              <w:rPr>
                <w:color w:val="000000"/>
              </w:rPr>
              <w:t>2</w:t>
            </w:r>
          </w:p>
        </w:tc>
        <w:tc>
          <w:tcPr>
            <w:tcW w:w="815" w:type="dxa"/>
          </w:tcPr>
          <w:p w14:paraId="651CF469" w14:textId="3F08B84A" w:rsidR="001074C8" w:rsidRPr="008A719A" w:rsidRDefault="001074C8" w:rsidP="00DB1992">
            <w:pPr>
              <w:rPr>
                <w:color w:val="000000"/>
              </w:rPr>
            </w:pPr>
            <w:r>
              <w:rPr>
                <w:color w:val="000000"/>
              </w:rPr>
              <w:t>21</w:t>
            </w:r>
          </w:p>
        </w:tc>
        <w:tc>
          <w:tcPr>
            <w:tcW w:w="974" w:type="dxa"/>
          </w:tcPr>
          <w:p w14:paraId="22D95C27" w14:textId="4C92B804" w:rsidR="001074C8" w:rsidRPr="008A719A" w:rsidRDefault="001074C8" w:rsidP="00DB1992">
            <w:pPr>
              <w:rPr>
                <w:color w:val="000000"/>
              </w:rPr>
            </w:pPr>
            <w:r>
              <w:rPr>
                <w:color w:val="000000"/>
              </w:rPr>
              <w:t>C</w:t>
            </w:r>
          </w:p>
        </w:tc>
        <w:tc>
          <w:tcPr>
            <w:tcW w:w="1215" w:type="dxa"/>
            <w:gridSpan w:val="2"/>
          </w:tcPr>
          <w:p w14:paraId="07B10F40" w14:textId="7D4DCE6D" w:rsidR="001074C8" w:rsidRPr="008A719A" w:rsidRDefault="001074C8" w:rsidP="00DB1992">
            <w:pPr>
              <w:rPr>
                <w:color w:val="000000"/>
              </w:rPr>
            </w:pPr>
            <w:r>
              <w:rPr>
                <w:color w:val="000000"/>
              </w:rPr>
              <w:t>126</w:t>
            </w:r>
          </w:p>
        </w:tc>
        <w:tc>
          <w:tcPr>
            <w:tcW w:w="5785" w:type="dxa"/>
          </w:tcPr>
          <w:p w14:paraId="1524C437" w14:textId="0FA75689" w:rsidR="001074C8" w:rsidRPr="00DB1992" w:rsidRDefault="001074C8" w:rsidP="00DB1992">
            <w:pPr>
              <w:pStyle w:val="ListParagraph"/>
              <w:numPr>
                <w:ilvl w:val="0"/>
                <w:numId w:val="24"/>
              </w:numPr>
              <w:suppressAutoHyphens/>
              <w:spacing w:line="1" w:lineRule="atLeast"/>
              <w:textDirection w:val="btLr"/>
              <w:textAlignment w:val="top"/>
              <w:outlineLvl w:val="0"/>
            </w:pPr>
            <w:r w:rsidRPr="00DB1992">
              <w:t>Proposed indicators:</w:t>
            </w:r>
          </w:p>
          <w:p w14:paraId="6E30A88E" w14:textId="77777777" w:rsidR="001074C8" w:rsidRPr="00DB1992" w:rsidRDefault="001074C8" w:rsidP="00DB1992">
            <w:pPr>
              <w:pStyle w:val="ListParagraph"/>
              <w:numPr>
                <w:ilvl w:val="0"/>
                <w:numId w:val="24"/>
              </w:numPr>
              <w:suppressAutoHyphens/>
              <w:spacing w:line="1" w:lineRule="atLeast"/>
              <w:textDirection w:val="btLr"/>
              <w:textAlignment w:val="top"/>
              <w:outlineLvl w:val="0"/>
            </w:pPr>
            <w:r w:rsidRPr="00DB1992">
              <w:t>Proportion of total agricultural population with ownership or secure rights over agricultural land, by sex; and (b) share of women among owners or rights-bearers of agricultural land, by type of tenure (SDGs 5.a.1 (a)  trends in land-use change and land tenure in the traditional territories of IPLCs (decision X/43)</w:t>
            </w:r>
          </w:p>
          <w:p w14:paraId="2857C840" w14:textId="4CA84374" w:rsidR="001074C8" w:rsidRPr="00DB1992" w:rsidRDefault="001074C8" w:rsidP="00DB1992">
            <w:pPr>
              <w:pStyle w:val="ListParagraph"/>
              <w:numPr>
                <w:ilvl w:val="0"/>
                <w:numId w:val="24"/>
              </w:numPr>
              <w:suppressAutoHyphens/>
              <w:spacing w:line="1" w:lineRule="atLeast"/>
              <w:textDirection w:val="btLr"/>
              <w:textAlignment w:val="top"/>
              <w:outlineLvl w:val="0"/>
            </w:pPr>
            <w:r w:rsidRPr="00DB1992">
              <w:t>Cultural Well-­being and Cultural Vitality – cultural vitality index for indigenous and local knowledge [from the Arctic Social Development Index]</w:t>
            </w:r>
          </w:p>
          <w:p w14:paraId="2EA2BDE1" w14:textId="77777777" w:rsidR="001074C8" w:rsidRPr="00DB1992" w:rsidRDefault="001074C8" w:rsidP="00DB1992">
            <w:pPr>
              <w:rPr>
                <w:color w:val="000000"/>
              </w:rPr>
            </w:pPr>
          </w:p>
        </w:tc>
      </w:tr>
      <w:tr w:rsidR="001074C8" w:rsidRPr="008A719A" w14:paraId="36180F3F" w14:textId="77777777" w:rsidTr="00C3282F">
        <w:trPr>
          <w:trHeight w:val="224"/>
        </w:trPr>
        <w:tc>
          <w:tcPr>
            <w:tcW w:w="817" w:type="dxa"/>
            <w:vAlign w:val="bottom"/>
          </w:tcPr>
          <w:p w14:paraId="47570A62" w14:textId="4B884ED3" w:rsidR="001074C8" w:rsidRPr="008A719A" w:rsidRDefault="001074C8" w:rsidP="001074C8">
            <w:pPr>
              <w:jc w:val="both"/>
            </w:pPr>
            <w:r w:rsidRPr="008A719A">
              <w:rPr>
                <w:color w:val="000000"/>
              </w:rPr>
              <w:t>2</w:t>
            </w:r>
          </w:p>
        </w:tc>
        <w:tc>
          <w:tcPr>
            <w:tcW w:w="815" w:type="dxa"/>
            <w:vAlign w:val="bottom"/>
          </w:tcPr>
          <w:p w14:paraId="7136200C" w14:textId="4744CDBE" w:rsidR="001074C8" w:rsidRPr="008A719A" w:rsidRDefault="001074C8" w:rsidP="001074C8">
            <w:pPr>
              <w:jc w:val="both"/>
            </w:pPr>
            <w:r w:rsidRPr="008A719A">
              <w:rPr>
                <w:color w:val="000000"/>
              </w:rPr>
              <w:t>21</w:t>
            </w:r>
          </w:p>
        </w:tc>
        <w:tc>
          <w:tcPr>
            <w:tcW w:w="974" w:type="dxa"/>
            <w:vAlign w:val="bottom"/>
          </w:tcPr>
          <w:p w14:paraId="44787361" w14:textId="3595CABD" w:rsidR="001074C8" w:rsidRPr="008A719A" w:rsidRDefault="001074C8" w:rsidP="001074C8">
            <w:pPr>
              <w:jc w:val="both"/>
            </w:pPr>
            <w:r w:rsidRPr="008A719A">
              <w:rPr>
                <w:color w:val="000000"/>
              </w:rPr>
              <w:t>A</w:t>
            </w:r>
          </w:p>
        </w:tc>
        <w:tc>
          <w:tcPr>
            <w:tcW w:w="1215" w:type="dxa"/>
            <w:gridSpan w:val="2"/>
            <w:vAlign w:val="bottom"/>
          </w:tcPr>
          <w:p w14:paraId="5BEF365D" w14:textId="4E8F90E5" w:rsidR="001074C8" w:rsidRPr="008A719A" w:rsidRDefault="001074C8" w:rsidP="001074C8">
            <w:pPr>
              <w:jc w:val="both"/>
            </w:pPr>
            <w:r w:rsidRPr="008A719A">
              <w:rPr>
                <w:color w:val="000000"/>
              </w:rPr>
              <w:t>128</w:t>
            </w:r>
          </w:p>
        </w:tc>
        <w:tc>
          <w:tcPr>
            <w:tcW w:w="5785" w:type="dxa"/>
            <w:vAlign w:val="bottom"/>
          </w:tcPr>
          <w:p w14:paraId="03057DBB" w14:textId="74B69208" w:rsidR="001074C8" w:rsidRPr="008A719A" w:rsidRDefault="001074C8" w:rsidP="001074C8">
            <w:pPr>
              <w:jc w:val="both"/>
            </w:pPr>
            <w:r w:rsidRPr="008A719A">
              <w:rPr>
                <w:color w:val="000000"/>
              </w:rPr>
              <w:t>Create gender-responsive components to measure women involvement in risk management, and how gender-based violence is expressed during these extreme events</w:t>
            </w:r>
          </w:p>
        </w:tc>
      </w:tr>
      <w:tr w:rsidR="001074C8" w:rsidRPr="008A719A" w14:paraId="04A8B048" w14:textId="77777777" w:rsidTr="00C3282F">
        <w:trPr>
          <w:trHeight w:val="224"/>
        </w:trPr>
        <w:tc>
          <w:tcPr>
            <w:tcW w:w="817" w:type="dxa"/>
            <w:vAlign w:val="bottom"/>
          </w:tcPr>
          <w:p w14:paraId="0190F132" w14:textId="1B0D2BE1" w:rsidR="001074C8" w:rsidRPr="008A719A" w:rsidRDefault="001074C8" w:rsidP="001074C8">
            <w:pPr>
              <w:jc w:val="both"/>
            </w:pPr>
            <w:r w:rsidRPr="008A719A">
              <w:rPr>
                <w:color w:val="000000"/>
              </w:rPr>
              <w:lastRenderedPageBreak/>
              <w:t>2</w:t>
            </w:r>
          </w:p>
        </w:tc>
        <w:tc>
          <w:tcPr>
            <w:tcW w:w="815" w:type="dxa"/>
            <w:vAlign w:val="bottom"/>
          </w:tcPr>
          <w:p w14:paraId="3081B8A6" w14:textId="63590AA9" w:rsidR="001074C8" w:rsidRPr="008A719A" w:rsidRDefault="001074C8" w:rsidP="001074C8">
            <w:pPr>
              <w:jc w:val="both"/>
            </w:pPr>
            <w:r w:rsidRPr="008A719A">
              <w:rPr>
                <w:color w:val="000000"/>
              </w:rPr>
              <w:t>21</w:t>
            </w:r>
          </w:p>
        </w:tc>
        <w:tc>
          <w:tcPr>
            <w:tcW w:w="974" w:type="dxa"/>
            <w:vAlign w:val="bottom"/>
          </w:tcPr>
          <w:p w14:paraId="7B957598" w14:textId="69FAF0E0" w:rsidR="001074C8" w:rsidRPr="008A719A" w:rsidRDefault="001074C8" w:rsidP="001074C8">
            <w:pPr>
              <w:jc w:val="both"/>
            </w:pPr>
            <w:r w:rsidRPr="008A719A">
              <w:rPr>
                <w:color w:val="000000"/>
              </w:rPr>
              <w:t>A</w:t>
            </w:r>
          </w:p>
        </w:tc>
        <w:tc>
          <w:tcPr>
            <w:tcW w:w="1215" w:type="dxa"/>
            <w:gridSpan w:val="2"/>
            <w:vAlign w:val="bottom"/>
          </w:tcPr>
          <w:p w14:paraId="2FCD43E4" w14:textId="5AF7A866" w:rsidR="001074C8" w:rsidRPr="008A719A" w:rsidRDefault="001074C8" w:rsidP="001074C8">
            <w:pPr>
              <w:jc w:val="both"/>
            </w:pPr>
            <w:r w:rsidRPr="008A719A">
              <w:rPr>
                <w:color w:val="000000"/>
              </w:rPr>
              <w:t>129-131</w:t>
            </w:r>
          </w:p>
        </w:tc>
        <w:tc>
          <w:tcPr>
            <w:tcW w:w="5785" w:type="dxa"/>
            <w:vAlign w:val="bottom"/>
          </w:tcPr>
          <w:p w14:paraId="70B240D7" w14:textId="6A0447E4" w:rsidR="001074C8" w:rsidRPr="008A719A" w:rsidRDefault="001074C8" w:rsidP="001074C8">
            <w:pPr>
              <w:jc w:val="both"/>
            </w:pPr>
            <w:r w:rsidRPr="008A719A">
              <w:rPr>
                <w:color w:val="000000"/>
              </w:rPr>
              <w:t xml:space="preserve">Quantify women and girls, youth and IPLC's contributions and access to good ambient water by putting in place equitable, intersectional and cultural appropriate indicators including disaggregated data by sex, age and ethnicity </w:t>
            </w:r>
          </w:p>
        </w:tc>
      </w:tr>
      <w:tr w:rsidR="001074C8" w:rsidRPr="008A719A" w14:paraId="027CF6FF" w14:textId="77777777" w:rsidTr="006F4A6D">
        <w:trPr>
          <w:trHeight w:val="224"/>
        </w:trPr>
        <w:tc>
          <w:tcPr>
            <w:tcW w:w="817" w:type="dxa"/>
          </w:tcPr>
          <w:p w14:paraId="5AAD3405" w14:textId="77777777" w:rsidR="001074C8" w:rsidRPr="008A719A" w:rsidRDefault="001074C8" w:rsidP="001074C8">
            <w:pPr>
              <w:jc w:val="both"/>
            </w:pPr>
            <w:r w:rsidRPr="008A719A">
              <w:t>2</w:t>
            </w:r>
          </w:p>
        </w:tc>
        <w:tc>
          <w:tcPr>
            <w:tcW w:w="815" w:type="dxa"/>
          </w:tcPr>
          <w:p w14:paraId="41B18227" w14:textId="77777777" w:rsidR="001074C8" w:rsidRPr="008A719A" w:rsidRDefault="001074C8" w:rsidP="001074C8">
            <w:pPr>
              <w:jc w:val="both"/>
            </w:pPr>
            <w:r w:rsidRPr="008A719A">
              <w:t>21</w:t>
            </w:r>
          </w:p>
        </w:tc>
        <w:tc>
          <w:tcPr>
            <w:tcW w:w="974" w:type="dxa"/>
          </w:tcPr>
          <w:p w14:paraId="51DADFF1" w14:textId="77777777" w:rsidR="001074C8" w:rsidRPr="008A719A" w:rsidRDefault="001074C8" w:rsidP="001074C8">
            <w:pPr>
              <w:jc w:val="both"/>
            </w:pPr>
            <w:r w:rsidRPr="008A719A">
              <w:t>B</w:t>
            </w:r>
          </w:p>
        </w:tc>
        <w:tc>
          <w:tcPr>
            <w:tcW w:w="1215" w:type="dxa"/>
            <w:gridSpan w:val="2"/>
          </w:tcPr>
          <w:p w14:paraId="54CE0F38" w14:textId="77777777" w:rsidR="001074C8" w:rsidRPr="008A719A" w:rsidRDefault="001074C8" w:rsidP="001074C8">
            <w:pPr>
              <w:jc w:val="both"/>
            </w:pPr>
            <w:r w:rsidRPr="008A719A">
              <w:t>127 - 131</w:t>
            </w:r>
          </w:p>
        </w:tc>
        <w:tc>
          <w:tcPr>
            <w:tcW w:w="5785" w:type="dxa"/>
          </w:tcPr>
          <w:p w14:paraId="002ABC0D" w14:textId="77777777" w:rsidR="001074C8" w:rsidRPr="008A719A" w:rsidRDefault="001074C8" w:rsidP="001074C8">
            <w:pPr>
              <w:jc w:val="both"/>
            </w:pPr>
            <w:r w:rsidRPr="008A719A">
              <w:t>Traditional and customary systems/models and knowledge should be considered separately as additional ‘culture’ solutions integral part of nature-based solutions, and contributions to human health and wellbeing</w:t>
            </w:r>
          </w:p>
        </w:tc>
      </w:tr>
      <w:tr w:rsidR="001074C8" w:rsidRPr="008A719A" w14:paraId="6294AA86" w14:textId="77777777" w:rsidTr="006F4A6D">
        <w:trPr>
          <w:trHeight w:val="224"/>
        </w:trPr>
        <w:tc>
          <w:tcPr>
            <w:tcW w:w="817" w:type="dxa"/>
          </w:tcPr>
          <w:p w14:paraId="7873F57D" w14:textId="2B4492FE" w:rsidR="001074C8" w:rsidRPr="008A719A" w:rsidRDefault="001074C8" w:rsidP="001074C8">
            <w:pPr>
              <w:jc w:val="both"/>
            </w:pPr>
            <w:r w:rsidRPr="008A719A">
              <w:t>2</w:t>
            </w:r>
          </w:p>
        </w:tc>
        <w:tc>
          <w:tcPr>
            <w:tcW w:w="815" w:type="dxa"/>
          </w:tcPr>
          <w:p w14:paraId="139DA6BD" w14:textId="0E327926" w:rsidR="001074C8" w:rsidRPr="008A719A" w:rsidRDefault="001074C8" w:rsidP="001074C8">
            <w:pPr>
              <w:jc w:val="both"/>
            </w:pPr>
            <w:r w:rsidRPr="008A719A">
              <w:t>21</w:t>
            </w:r>
          </w:p>
        </w:tc>
        <w:tc>
          <w:tcPr>
            <w:tcW w:w="974" w:type="dxa"/>
          </w:tcPr>
          <w:p w14:paraId="22124A8C" w14:textId="3A2A862C" w:rsidR="001074C8" w:rsidRPr="008A719A" w:rsidRDefault="001074C8" w:rsidP="001074C8">
            <w:pPr>
              <w:jc w:val="both"/>
            </w:pPr>
            <w:r w:rsidRPr="008A719A">
              <w:t>A</w:t>
            </w:r>
          </w:p>
        </w:tc>
        <w:tc>
          <w:tcPr>
            <w:tcW w:w="1215" w:type="dxa"/>
            <w:gridSpan w:val="2"/>
          </w:tcPr>
          <w:p w14:paraId="32C2A4F1" w14:textId="710C8931" w:rsidR="001074C8" w:rsidRPr="008A719A" w:rsidRDefault="001074C8" w:rsidP="001074C8">
            <w:pPr>
              <w:jc w:val="both"/>
            </w:pPr>
            <w:r w:rsidRPr="008A719A">
              <w:t>125 - 126</w:t>
            </w:r>
          </w:p>
        </w:tc>
        <w:tc>
          <w:tcPr>
            <w:tcW w:w="5785" w:type="dxa"/>
          </w:tcPr>
          <w:p w14:paraId="31A2DF5B" w14:textId="77777777" w:rsidR="001074C8" w:rsidRPr="008A719A" w:rsidRDefault="001074C8" w:rsidP="001074C8">
            <w:pPr>
              <w:jc w:val="both"/>
            </w:pPr>
            <w:r w:rsidRPr="008A719A">
              <w:t xml:space="preserve">Proposed additional Component T9.4: </w:t>
            </w:r>
          </w:p>
          <w:p w14:paraId="3FA2C60D" w14:textId="5FB29CF0" w:rsidR="001074C8" w:rsidRPr="008A719A" w:rsidRDefault="001074C8" w:rsidP="001074C8">
            <w:pPr>
              <w:pStyle w:val="ListParagraph"/>
              <w:numPr>
                <w:ilvl w:val="0"/>
                <w:numId w:val="8"/>
              </w:numPr>
              <w:jc w:val="both"/>
            </w:pPr>
            <w:r w:rsidRPr="008A719A">
              <w:t>Secure and equal access to land (SDG target 2.3)</w:t>
            </w:r>
          </w:p>
        </w:tc>
      </w:tr>
      <w:tr w:rsidR="001074C8" w:rsidRPr="008A719A" w14:paraId="3A546417" w14:textId="77777777" w:rsidTr="00C3282F">
        <w:trPr>
          <w:trHeight w:val="224"/>
        </w:trPr>
        <w:tc>
          <w:tcPr>
            <w:tcW w:w="817" w:type="dxa"/>
          </w:tcPr>
          <w:p w14:paraId="0011D497" w14:textId="686FEBB5" w:rsidR="001074C8" w:rsidRPr="008A719A" w:rsidRDefault="001074C8" w:rsidP="001074C8">
            <w:pPr>
              <w:jc w:val="both"/>
            </w:pPr>
            <w:r w:rsidRPr="008A719A">
              <w:t>2</w:t>
            </w:r>
          </w:p>
        </w:tc>
        <w:tc>
          <w:tcPr>
            <w:tcW w:w="815" w:type="dxa"/>
          </w:tcPr>
          <w:p w14:paraId="471543CD" w14:textId="28B27B49" w:rsidR="001074C8" w:rsidRPr="008A719A" w:rsidRDefault="001074C8" w:rsidP="001074C8">
            <w:pPr>
              <w:jc w:val="both"/>
            </w:pPr>
            <w:r w:rsidRPr="008A719A">
              <w:t>21</w:t>
            </w:r>
          </w:p>
        </w:tc>
        <w:tc>
          <w:tcPr>
            <w:tcW w:w="974" w:type="dxa"/>
          </w:tcPr>
          <w:p w14:paraId="15D6E9FE" w14:textId="09B0D5C6" w:rsidR="001074C8" w:rsidRPr="008A719A" w:rsidRDefault="001074C8" w:rsidP="001074C8">
            <w:pPr>
              <w:jc w:val="both"/>
            </w:pPr>
            <w:r w:rsidRPr="008A719A">
              <w:t>B</w:t>
            </w:r>
          </w:p>
        </w:tc>
        <w:tc>
          <w:tcPr>
            <w:tcW w:w="1215" w:type="dxa"/>
            <w:gridSpan w:val="2"/>
          </w:tcPr>
          <w:p w14:paraId="70DB6034" w14:textId="7805D797" w:rsidR="001074C8" w:rsidRPr="008A719A" w:rsidRDefault="001074C8" w:rsidP="001074C8">
            <w:pPr>
              <w:jc w:val="both"/>
            </w:pPr>
            <w:r w:rsidRPr="008A719A">
              <w:t>125 - 126</w:t>
            </w:r>
          </w:p>
        </w:tc>
        <w:tc>
          <w:tcPr>
            <w:tcW w:w="5785" w:type="dxa"/>
          </w:tcPr>
          <w:p w14:paraId="3CFF207E" w14:textId="77777777" w:rsidR="001074C8" w:rsidRPr="008A719A" w:rsidRDefault="001074C8" w:rsidP="001074C8">
            <w:pPr>
              <w:jc w:val="both"/>
            </w:pPr>
            <w:r w:rsidRPr="008A719A">
              <w:t>Monitoring elements could include:</w:t>
            </w:r>
          </w:p>
          <w:p w14:paraId="228E697A" w14:textId="7A621638" w:rsidR="001074C8" w:rsidRPr="008A719A" w:rsidRDefault="001074C8" w:rsidP="001074C8">
            <w:pPr>
              <w:pStyle w:val="ListParagraph"/>
              <w:numPr>
                <w:ilvl w:val="0"/>
                <w:numId w:val="8"/>
              </w:numPr>
              <w:jc w:val="both"/>
            </w:pPr>
            <w:r w:rsidRPr="008A719A">
              <w:t>Trends in law/policy reform</w:t>
            </w:r>
          </w:p>
          <w:p w14:paraId="4C712FC8" w14:textId="1E7DCC98" w:rsidR="001074C8" w:rsidRPr="008A719A" w:rsidRDefault="001074C8" w:rsidP="001074C8">
            <w:pPr>
              <w:pStyle w:val="ListParagraph"/>
              <w:numPr>
                <w:ilvl w:val="0"/>
                <w:numId w:val="8"/>
              </w:numPr>
              <w:jc w:val="both"/>
            </w:pPr>
            <w:r w:rsidRPr="008A719A">
              <w:t xml:space="preserve">Trends in institutional capacity development </w:t>
            </w:r>
          </w:p>
          <w:p w14:paraId="2D42E9EB" w14:textId="25E2D568" w:rsidR="001074C8" w:rsidRPr="008A719A" w:rsidRDefault="001074C8" w:rsidP="001074C8">
            <w:pPr>
              <w:pStyle w:val="ListParagraph"/>
              <w:numPr>
                <w:ilvl w:val="0"/>
                <w:numId w:val="8"/>
              </w:numPr>
              <w:jc w:val="both"/>
            </w:pPr>
            <w:r w:rsidRPr="008A719A">
              <w:t>Trends in titling/documentation</w:t>
            </w:r>
          </w:p>
          <w:p w14:paraId="7B14A32D" w14:textId="62CEA022" w:rsidR="001074C8" w:rsidRPr="008A719A" w:rsidRDefault="001074C8" w:rsidP="001074C8">
            <w:pPr>
              <w:pStyle w:val="ListParagraph"/>
              <w:numPr>
                <w:ilvl w:val="0"/>
                <w:numId w:val="8"/>
              </w:numPr>
              <w:jc w:val="both"/>
            </w:pPr>
            <w:r w:rsidRPr="008A719A">
              <w:t>Trends in perceptions of tenure security</w:t>
            </w:r>
          </w:p>
          <w:p w14:paraId="2B06AE2B" w14:textId="55602239" w:rsidR="001074C8" w:rsidRPr="008A719A" w:rsidRDefault="001074C8" w:rsidP="001074C8">
            <w:pPr>
              <w:pStyle w:val="ListParagraph"/>
              <w:numPr>
                <w:ilvl w:val="0"/>
                <w:numId w:val="8"/>
              </w:numPr>
              <w:jc w:val="both"/>
            </w:pPr>
            <w:r w:rsidRPr="008A719A">
              <w:t>- Trends in institutional inclusivity and perceptions of inclusivity</w:t>
            </w:r>
          </w:p>
        </w:tc>
      </w:tr>
      <w:tr w:rsidR="001074C8" w:rsidRPr="008A719A" w14:paraId="4431C72B" w14:textId="77777777" w:rsidTr="00C3282F">
        <w:trPr>
          <w:trHeight w:val="224"/>
        </w:trPr>
        <w:tc>
          <w:tcPr>
            <w:tcW w:w="817" w:type="dxa"/>
          </w:tcPr>
          <w:p w14:paraId="462A1064" w14:textId="0B97D3EF" w:rsidR="001074C8" w:rsidRPr="008A719A" w:rsidRDefault="001074C8" w:rsidP="001074C8">
            <w:pPr>
              <w:jc w:val="both"/>
            </w:pPr>
            <w:r w:rsidRPr="008A719A">
              <w:t>2</w:t>
            </w:r>
          </w:p>
        </w:tc>
        <w:tc>
          <w:tcPr>
            <w:tcW w:w="815" w:type="dxa"/>
          </w:tcPr>
          <w:p w14:paraId="56C3AC89" w14:textId="5AAA2228" w:rsidR="001074C8" w:rsidRPr="008A719A" w:rsidRDefault="001074C8" w:rsidP="001074C8">
            <w:pPr>
              <w:jc w:val="both"/>
            </w:pPr>
            <w:r w:rsidRPr="008A719A">
              <w:t>21</w:t>
            </w:r>
          </w:p>
        </w:tc>
        <w:tc>
          <w:tcPr>
            <w:tcW w:w="974" w:type="dxa"/>
          </w:tcPr>
          <w:p w14:paraId="2BBEE64D" w14:textId="56C384E9" w:rsidR="001074C8" w:rsidRPr="008A719A" w:rsidRDefault="001074C8" w:rsidP="001074C8">
            <w:pPr>
              <w:jc w:val="both"/>
            </w:pPr>
            <w:r w:rsidRPr="008A719A">
              <w:t>C</w:t>
            </w:r>
          </w:p>
        </w:tc>
        <w:tc>
          <w:tcPr>
            <w:tcW w:w="1215" w:type="dxa"/>
            <w:gridSpan w:val="2"/>
          </w:tcPr>
          <w:p w14:paraId="5595EC57" w14:textId="694CEEAB" w:rsidR="001074C8" w:rsidRPr="008A719A" w:rsidRDefault="001074C8" w:rsidP="001074C8">
            <w:pPr>
              <w:jc w:val="both"/>
            </w:pPr>
            <w:r w:rsidRPr="008A719A">
              <w:t>125 - 126</w:t>
            </w:r>
          </w:p>
        </w:tc>
        <w:tc>
          <w:tcPr>
            <w:tcW w:w="5785" w:type="dxa"/>
          </w:tcPr>
          <w:p w14:paraId="126C1065" w14:textId="77777777" w:rsidR="001074C8" w:rsidRPr="008A719A" w:rsidRDefault="001074C8" w:rsidP="001074C8">
            <w:pPr>
              <w:jc w:val="both"/>
            </w:pPr>
            <w:r w:rsidRPr="008A719A">
              <w:t>Proposed indicators:</w:t>
            </w:r>
          </w:p>
          <w:p w14:paraId="56BDA7F7" w14:textId="77777777" w:rsidR="001074C8" w:rsidRPr="008A719A" w:rsidRDefault="001074C8" w:rsidP="001074C8">
            <w:pPr>
              <w:numPr>
                <w:ilvl w:val="0"/>
                <w:numId w:val="6"/>
              </w:numPr>
              <w:jc w:val="both"/>
            </w:pPr>
            <w:r w:rsidRPr="008A719A">
              <w:t>Proportion of total adult population with secure tenure rights to land, (a) with legally recognized documentation, and (b) who perceive their rights to land as secure, by sex and type of tenure (SDG indicator 1.4.2)</w:t>
            </w:r>
          </w:p>
          <w:p w14:paraId="44E18E30" w14:textId="77777777" w:rsidR="001074C8" w:rsidRPr="008A719A" w:rsidRDefault="001074C8" w:rsidP="001074C8">
            <w:pPr>
              <w:numPr>
                <w:ilvl w:val="0"/>
                <w:numId w:val="6"/>
              </w:numPr>
              <w:jc w:val="both"/>
            </w:pPr>
            <w:r w:rsidRPr="008A719A">
              <w:t>(a) Proportion of total agricultural population with ownership or secure rights over agricultural land, by sex; and (b) share of women among owners or rights-bearers of agricultural land, by type of tenure (SDG indicator 5.a.1)</w:t>
            </w:r>
          </w:p>
          <w:p w14:paraId="1C18B104" w14:textId="77777777" w:rsidR="001074C8" w:rsidRPr="008A719A" w:rsidRDefault="001074C8" w:rsidP="001074C8">
            <w:pPr>
              <w:numPr>
                <w:ilvl w:val="0"/>
                <w:numId w:val="6"/>
              </w:numPr>
              <w:jc w:val="both"/>
            </w:pPr>
            <w:r w:rsidRPr="008A719A">
              <w:t>Proportion of countries where the legal framework (including customary law) guarantees women’s equal rights to land ownership and/or control (SDG indicator 5.a.2)</w:t>
            </w:r>
          </w:p>
          <w:p w14:paraId="7A4B974E" w14:textId="77777777" w:rsidR="001074C8" w:rsidRPr="008A719A" w:rsidRDefault="001074C8" w:rsidP="001074C8">
            <w:pPr>
              <w:numPr>
                <w:ilvl w:val="0"/>
                <w:numId w:val="6"/>
              </w:numPr>
              <w:jc w:val="both"/>
            </w:pPr>
            <w:r w:rsidRPr="008A719A">
              <w:t>Secure documented land tenure for indigenous peoples (consider urging States Parties to collect data on indigeneity when monitoring SDG indicator 1.4.2)</w:t>
            </w:r>
          </w:p>
          <w:p w14:paraId="40F875A9" w14:textId="77777777" w:rsidR="001074C8" w:rsidRPr="008A719A" w:rsidRDefault="001074C8" w:rsidP="001074C8">
            <w:pPr>
              <w:numPr>
                <w:ilvl w:val="0"/>
                <w:numId w:val="6"/>
              </w:numPr>
              <w:jc w:val="both"/>
            </w:pPr>
            <w:r w:rsidRPr="008A719A">
              <w:t xml:space="preserve">Volume of production per </w:t>
            </w:r>
            <w:proofErr w:type="spellStart"/>
            <w:r w:rsidRPr="008A719A">
              <w:t>labour</w:t>
            </w:r>
            <w:proofErr w:type="spellEnd"/>
            <w:r w:rsidRPr="008A719A">
              <w:t xml:space="preserve"> unit by classes of farming/pastoral/forestry enterprise size (SDG indicator 2.3.1)</w:t>
            </w:r>
          </w:p>
          <w:p w14:paraId="16C6A4A5" w14:textId="77777777" w:rsidR="001074C8" w:rsidRPr="008A719A" w:rsidRDefault="001074C8" w:rsidP="001074C8">
            <w:pPr>
              <w:numPr>
                <w:ilvl w:val="0"/>
                <w:numId w:val="6"/>
              </w:numPr>
              <w:jc w:val="both"/>
            </w:pPr>
            <w:r w:rsidRPr="008A719A">
              <w:t>Average income of small-scale food producers, by sex and indigenous status (SDG indicator 2.3.2)</w:t>
            </w:r>
          </w:p>
          <w:p w14:paraId="5DA71605" w14:textId="77777777" w:rsidR="001074C8" w:rsidRPr="008A719A" w:rsidRDefault="001074C8" w:rsidP="001074C8">
            <w:pPr>
              <w:numPr>
                <w:ilvl w:val="0"/>
                <w:numId w:val="6"/>
              </w:numPr>
              <w:jc w:val="both"/>
            </w:pPr>
            <w:r w:rsidRPr="008A719A">
              <w:t>Proportions of positions in national and local institutions, including (</w:t>
            </w:r>
            <w:r w:rsidRPr="008A719A">
              <w:rPr>
                <w:i/>
                <w:iCs/>
              </w:rPr>
              <w:t>a</w:t>
            </w:r>
            <w:r w:rsidRPr="008A719A">
              <w:t>) the legislatures; (</w:t>
            </w:r>
            <w:r w:rsidRPr="008A719A">
              <w:rPr>
                <w:i/>
                <w:iCs/>
              </w:rPr>
              <w:t>b</w:t>
            </w:r>
            <w:r w:rsidRPr="008A719A">
              <w:t>) the public service; and (</w:t>
            </w:r>
            <w:r w:rsidRPr="008A719A">
              <w:rPr>
                <w:i/>
                <w:iCs/>
              </w:rPr>
              <w:t>c</w:t>
            </w:r>
            <w:r w:rsidRPr="008A719A">
              <w:t>) the judiciary, compared to national distributions, by sex, age, persons with disabilities and population groups (SDG indicator 16.7.1)</w:t>
            </w:r>
          </w:p>
          <w:p w14:paraId="6E04B3FA" w14:textId="77777777" w:rsidR="001074C8" w:rsidRPr="008A719A" w:rsidRDefault="001074C8" w:rsidP="001074C8">
            <w:pPr>
              <w:numPr>
                <w:ilvl w:val="0"/>
                <w:numId w:val="6"/>
              </w:numPr>
              <w:jc w:val="both"/>
            </w:pPr>
            <w:r w:rsidRPr="008A719A">
              <w:lastRenderedPageBreak/>
              <w:t>Proportion of population who believe decision- making is inclusive and responsive, by sex, age, disability and population group (SDG indicator 16.7.2)</w:t>
            </w:r>
          </w:p>
          <w:p w14:paraId="457968D1" w14:textId="77777777" w:rsidR="001074C8" w:rsidRPr="008A719A" w:rsidRDefault="001074C8" w:rsidP="001074C8">
            <w:pPr>
              <w:ind w:left="720"/>
              <w:jc w:val="both"/>
            </w:pPr>
          </w:p>
          <w:p w14:paraId="7398B3AC" w14:textId="5DB70273" w:rsidR="001074C8" w:rsidRPr="008A719A" w:rsidRDefault="001074C8" w:rsidP="001074C8">
            <w:pPr>
              <w:jc w:val="both"/>
            </w:pPr>
            <w:r w:rsidRPr="008A719A">
              <w:t>Again, sustainable management of forests will be related to strong forest tenure rights for local users.</w:t>
            </w:r>
          </w:p>
        </w:tc>
      </w:tr>
      <w:tr w:rsidR="001074C8" w:rsidRPr="008A719A" w14:paraId="74A21923" w14:textId="77777777" w:rsidTr="00C3282F">
        <w:trPr>
          <w:trHeight w:val="224"/>
        </w:trPr>
        <w:tc>
          <w:tcPr>
            <w:tcW w:w="817" w:type="dxa"/>
          </w:tcPr>
          <w:p w14:paraId="47394585" w14:textId="09AB5BA3" w:rsidR="001074C8" w:rsidRPr="008A719A" w:rsidRDefault="001074C8" w:rsidP="001074C8">
            <w:pPr>
              <w:jc w:val="both"/>
            </w:pPr>
            <w:r w:rsidRPr="008A719A">
              <w:lastRenderedPageBreak/>
              <w:t>2</w:t>
            </w:r>
          </w:p>
        </w:tc>
        <w:tc>
          <w:tcPr>
            <w:tcW w:w="815" w:type="dxa"/>
          </w:tcPr>
          <w:p w14:paraId="7B2CDCF9" w14:textId="7BFD49DD" w:rsidR="001074C8" w:rsidRPr="008A719A" w:rsidRDefault="001074C8" w:rsidP="001074C8">
            <w:pPr>
              <w:jc w:val="both"/>
            </w:pPr>
            <w:r w:rsidRPr="008A719A">
              <w:t>21</w:t>
            </w:r>
          </w:p>
        </w:tc>
        <w:tc>
          <w:tcPr>
            <w:tcW w:w="974" w:type="dxa"/>
          </w:tcPr>
          <w:p w14:paraId="03263E9D" w14:textId="3F078FDB" w:rsidR="001074C8" w:rsidRPr="008A719A" w:rsidRDefault="001074C8" w:rsidP="001074C8">
            <w:pPr>
              <w:jc w:val="both"/>
            </w:pPr>
            <w:r w:rsidRPr="008A719A">
              <w:t>B</w:t>
            </w:r>
          </w:p>
        </w:tc>
        <w:tc>
          <w:tcPr>
            <w:tcW w:w="1215" w:type="dxa"/>
            <w:gridSpan w:val="2"/>
          </w:tcPr>
          <w:p w14:paraId="6D3CADC7" w14:textId="658229E4" w:rsidR="001074C8" w:rsidRPr="008A719A" w:rsidRDefault="001074C8" w:rsidP="001074C8">
            <w:pPr>
              <w:jc w:val="both"/>
            </w:pPr>
            <w:r w:rsidRPr="008A719A">
              <w:t xml:space="preserve">132 </w:t>
            </w:r>
          </w:p>
        </w:tc>
        <w:tc>
          <w:tcPr>
            <w:tcW w:w="5785" w:type="dxa"/>
          </w:tcPr>
          <w:p w14:paraId="71218F47" w14:textId="1C3A9CBC" w:rsidR="001074C8" w:rsidRPr="008A719A" w:rsidRDefault="001074C8" w:rsidP="001074C8">
            <w:pPr>
              <w:autoSpaceDE w:val="0"/>
              <w:autoSpaceDN w:val="0"/>
              <w:adjustRightInd w:val="0"/>
              <w:jc w:val="both"/>
              <w:rPr>
                <w:color w:val="000000" w:themeColor="text1"/>
              </w:rPr>
            </w:pPr>
            <w:r w:rsidRPr="008A719A">
              <w:rPr>
                <w:color w:val="000000" w:themeColor="text1"/>
              </w:rPr>
              <w:t>It is suggested to explore ecosystems with urban-rural interlinkages, urban biodiversity, green spaces, and</w:t>
            </w:r>
          </w:p>
          <w:p w14:paraId="3C808D7F" w14:textId="5CAFE3B7" w:rsidR="001074C8" w:rsidRPr="008A719A" w:rsidRDefault="001074C8" w:rsidP="001074C8">
            <w:pPr>
              <w:autoSpaceDE w:val="0"/>
              <w:autoSpaceDN w:val="0"/>
              <w:adjustRightInd w:val="0"/>
              <w:jc w:val="both"/>
              <w:rPr>
                <w:color w:val="000000" w:themeColor="text1"/>
              </w:rPr>
            </w:pPr>
            <w:r w:rsidRPr="008A719A">
              <w:rPr>
                <w:color w:val="000000" w:themeColor="text1"/>
              </w:rPr>
              <w:t>ecological services which underpin local well-being,</w:t>
            </w:r>
          </w:p>
          <w:p w14:paraId="7F2399B3" w14:textId="72BFD00C" w:rsidR="001074C8" w:rsidRPr="008A719A" w:rsidRDefault="001074C8" w:rsidP="001074C8">
            <w:pPr>
              <w:autoSpaceDE w:val="0"/>
              <w:autoSpaceDN w:val="0"/>
              <w:adjustRightInd w:val="0"/>
              <w:jc w:val="both"/>
              <w:rPr>
                <w:color w:val="000000" w:themeColor="text1"/>
              </w:rPr>
            </w:pPr>
            <w:r w:rsidRPr="008A719A">
              <w:rPr>
                <w:color w:val="000000" w:themeColor="text1"/>
              </w:rPr>
              <w:t>resilience and sustainable economies by 2030.</w:t>
            </w:r>
          </w:p>
          <w:p w14:paraId="439D6375" w14:textId="77777777" w:rsidR="001074C8" w:rsidRPr="008A719A" w:rsidRDefault="001074C8" w:rsidP="001074C8">
            <w:pPr>
              <w:autoSpaceDE w:val="0"/>
              <w:autoSpaceDN w:val="0"/>
              <w:adjustRightInd w:val="0"/>
              <w:jc w:val="both"/>
              <w:rPr>
                <w:color w:val="000000" w:themeColor="text1"/>
              </w:rPr>
            </w:pPr>
          </w:p>
          <w:p w14:paraId="616167FC" w14:textId="265DFF9B" w:rsidR="001074C8" w:rsidRPr="008A719A" w:rsidRDefault="001074C8" w:rsidP="001074C8">
            <w:pPr>
              <w:autoSpaceDE w:val="0"/>
              <w:autoSpaceDN w:val="0"/>
              <w:adjustRightInd w:val="0"/>
              <w:jc w:val="both"/>
              <w:rPr>
                <w:color w:val="000000" w:themeColor="text1"/>
              </w:rPr>
            </w:pPr>
            <w:r w:rsidRPr="008A719A">
              <w:rPr>
                <w:color w:val="000000" w:themeColor="text1"/>
              </w:rPr>
              <w:t>The focus on green/blue spaces for wellbeing is too narrow.</w:t>
            </w:r>
          </w:p>
          <w:p w14:paraId="26795A2E" w14:textId="02A8355C" w:rsidR="001074C8" w:rsidRPr="008A719A" w:rsidRDefault="001074C8" w:rsidP="001074C8">
            <w:pPr>
              <w:autoSpaceDE w:val="0"/>
              <w:autoSpaceDN w:val="0"/>
              <w:adjustRightInd w:val="0"/>
              <w:jc w:val="both"/>
              <w:rPr>
                <w:color w:val="000000" w:themeColor="text1"/>
              </w:rPr>
            </w:pPr>
            <w:r w:rsidRPr="008A719A">
              <w:rPr>
                <w:color w:val="000000" w:themeColor="text1"/>
              </w:rPr>
              <w:t>The proposed target on urban ecosystems is inspired by the “</w:t>
            </w:r>
            <w:proofErr w:type="spellStart"/>
            <w:r w:rsidRPr="008A719A">
              <w:rPr>
                <w:color w:val="000000" w:themeColor="text1"/>
              </w:rPr>
              <w:t>Naturebased</w:t>
            </w:r>
            <w:proofErr w:type="spellEnd"/>
            <w:r w:rsidRPr="008A719A">
              <w:rPr>
                <w:color w:val="000000" w:themeColor="text1"/>
              </w:rPr>
              <w:t xml:space="preserve"> development pathway” in the ICLEI approach</w:t>
            </w:r>
            <w:r w:rsidRPr="008A719A">
              <w:rPr>
                <w:rStyle w:val="FootnoteReference"/>
                <w:color w:val="000000" w:themeColor="text1"/>
              </w:rPr>
              <w:footnoteReference w:id="28"/>
            </w:r>
          </w:p>
          <w:p w14:paraId="4BE39398" w14:textId="01CBDEF9" w:rsidR="001074C8" w:rsidRPr="008A719A" w:rsidRDefault="001074C8" w:rsidP="001074C8">
            <w:pPr>
              <w:jc w:val="both"/>
            </w:pPr>
          </w:p>
        </w:tc>
      </w:tr>
      <w:tr w:rsidR="001074C8" w:rsidRPr="008A719A" w14:paraId="5F092722" w14:textId="77777777" w:rsidTr="00C3282F">
        <w:trPr>
          <w:trHeight w:val="224"/>
        </w:trPr>
        <w:tc>
          <w:tcPr>
            <w:tcW w:w="817" w:type="dxa"/>
          </w:tcPr>
          <w:p w14:paraId="43CFE1BC" w14:textId="39BD9ABA" w:rsidR="001074C8" w:rsidRPr="008A719A" w:rsidRDefault="001074C8" w:rsidP="001074C8">
            <w:pPr>
              <w:jc w:val="both"/>
            </w:pPr>
            <w:r w:rsidRPr="008A719A">
              <w:t>2</w:t>
            </w:r>
          </w:p>
        </w:tc>
        <w:tc>
          <w:tcPr>
            <w:tcW w:w="815" w:type="dxa"/>
          </w:tcPr>
          <w:p w14:paraId="1913D293" w14:textId="39E59A54" w:rsidR="001074C8" w:rsidRPr="008A719A" w:rsidRDefault="001074C8" w:rsidP="001074C8">
            <w:pPr>
              <w:jc w:val="both"/>
            </w:pPr>
            <w:r w:rsidRPr="008A719A">
              <w:t>22</w:t>
            </w:r>
          </w:p>
        </w:tc>
        <w:tc>
          <w:tcPr>
            <w:tcW w:w="974" w:type="dxa"/>
          </w:tcPr>
          <w:p w14:paraId="28820CBF" w14:textId="385E4A4E" w:rsidR="001074C8" w:rsidRPr="008A719A" w:rsidRDefault="001074C8" w:rsidP="001074C8">
            <w:pPr>
              <w:jc w:val="both"/>
            </w:pPr>
            <w:r w:rsidRPr="008A719A">
              <w:t>B</w:t>
            </w:r>
          </w:p>
        </w:tc>
        <w:tc>
          <w:tcPr>
            <w:tcW w:w="1215" w:type="dxa"/>
            <w:gridSpan w:val="2"/>
          </w:tcPr>
          <w:p w14:paraId="202FCFD5" w14:textId="5AB26F13" w:rsidR="001074C8" w:rsidRPr="008A719A" w:rsidRDefault="001074C8" w:rsidP="001074C8">
            <w:pPr>
              <w:jc w:val="both"/>
            </w:pPr>
            <w:r w:rsidRPr="008A719A">
              <w:t>133-139</w:t>
            </w:r>
          </w:p>
        </w:tc>
        <w:tc>
          <w:tcPr>
            <w:tcW w:w="5785" w:type="dxa"/>
          </w:tcPr>
          <w:p w14:paraId="6544ED0D" w14:textId="7B00E6E7" w:rsidR="001074C8" w:rsidRPr="008A719A" w:rsidRDefault="001074C8" w:rsidP="001074C8">
            <w:pPr>
              <w:jc w:val="both"/>
            </w:pPr>
            <w:r w:rsidRPr="008A719A">
              <w:t>Consideration should be given to human health and well-being from social-ecological systems and cultural landscapes. This is important for women and IPLC’s</w:t>
            </w:r>
          </w:p>
        </w:tc>
      </w:tr>
      <w:tr w:rsidR="001074C8" w:rsidRPr="008A719A" w14:paraId="5F6D074C" w14:textId="77777777" w:rsidTr="00C3282F">
        <w:trPr>
          <w:trHeight w:val="224"/>
        </w:trPr>
        <w:tc>
          <w:tcPr>
            <w:tcW w:w="817" w:type="dxa"/>
            <w:vAlign w:val="bottom"/>
          </w:tcPr>
          <w:p w14:paraId="2A5D86C0" w14:textId="31245D2B" w:rsidR="001074C8" w:rsidRPr="008A719A" w:rsidRDefault="001074C8" w:rsidP="001074C8">
            <w:pPr>
              <w:jc w:val="both"/>
            </w:pPr>
            <w:r w:rsidRPr="008A719A">
              <w:rPr>
                <w:color w:val="000000"/>
              </w:rPr>
              <w:t>2</w:t>
            </w:r>
          </w:p>
        </w:tc>
        <w:tc>
          <w:tcPr>
            <w:tcW w:w="815" w:type="dxa"/>
            <w:vAlign w:val="bottom"/>
          </w:tcPr>
          <w:p w14:paraId="61072F77" w14:textId="5B17155C" w:rsidR="001074C8" w:rsidRPr="008A719A" w:rsidRDefault="001074C8" w:rsidP="001074C8">
            <w:pPr>
              <w:jc w:val="both"/>
            </w:pPr>
            <w:r w:rsidRPr="008A719A">
              <w:rPr>
                <w:color w:val="000000"/>
              </w:rPr>
              <w:t>22</w:t>
            </w:r>
          </w:p>
        </w:tc>
        <w:tc>
          <w:tcPr>
            <w:tcW w:w="974" w:type="dxa"/>
            <w:vAlign w:val="bottom"/>
          </w:tcPr>
          <w:p w14:paraId="6BB4DF84" w14:textId="1F9B42FD" w:rsidR="001074C8" w:rsidRPr="008A719A" w:rsidRDefault="001074C8" w:rsidP="001074C8">
            <w:pPr>
              <w:jc w:val="both"/>
            </w:pPr>
            <w:r w:rsidRPr="008A719A">
              <w:rPr>
                <w:color w:val="000000"/>
              </w:rPr>
              <w:t>B</w:t>
            </w:r>
          </w:p>
        </w:tc>
        <w:tc>
          <w:tcPr>
            <w:tcW w:w="1215" w:type="dxa"/>
            <w:gridSpan w:val="2"/>
            <w:vAlign w:val="bottom"/>
          </w:tcPr>
          <w:p w14:paraId="14EFAB64" w14:textId="2265B236" w:rsidR="001074C8" w:rsidRPr="008A719A" w:rsidRDefault="001074C8" w:rsidP="001074C8">
            <w:pPr>
              <w:jc w:val="both"/>
            </w:pPr>
            <w:r w:rsidRPr="008A719A">
              <w:rPr>
                <w:color w:val="000000"/>
              </w:rPr>
              <w:t>134</w:t>
            </w:r>
          </w:p>
        </w:tc>
        <w:tc>
          <w:tcPr>
            <w:tcW w:w="5785" w:type="dxa"/>
            <w:vAlign w:val="bottom"/>
          </w:tcPr>
          <w:p w14:paraId="498EC61D" w14:textId="32729457" w:rsidR="001074C8" w:rsidRPr="008A719A" w:rsidRDefault="001074C8" w:rsidP="001074C8">
            <w:pPr>
              <w:jc w:val="both"/>
            </w:pPr>
            <w:r w:rsidRPr="008A719A">
              <w:rPr>
                <w:color w:val="000000"/>
              </w:rPr>
              <w:t xml:space="preserve">Measure how those contributions impact differentiated on women and girl’s life by defining equitable, intersectional and cultural appropriate indicators including disaggregated data by sex, age and ethnicity </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215"/>
        <w:gridCol w:w="5785"/>
      </w:tblGrid>
      <w:tr w:rsidR="00DB4601" w:rsidRPr="008A719A" w14:paraId="4D606DC2" w14:textId="77777777" w:rsidTr="006F4A6D">
        <w:trPr>
          <w:trHeight w:val="224"/>
        </w:trPr>
        <w:tc>
          <w:tcPr>
            <w:tcW w:w="817" w:type="dxa"/>
          </w:tcPr>
          <w:p w14:paraId="7767FE9A" w14:textId="77777777" w:rsidR="00DB4601" w:rsidRPr="008A719A" w:rsidRDefault="00DB4601" w:rsidP="006F4A6D">
            <w:r w:rsidRPr="008A719A">
              <w:t>2</w:t>
            </w:r>
          </w:p>
        </w:tc>
        <w:tc>
          <w:tcPr>
            <w:tcW w:w="815" w:type="dxa"/>
          </w:tcPr>
          <w:p w14:paraId="6B9F440B" w14:textId="77777777" w:rsidR="00DB4601" w:rsidRPr="008A719A" w:rsidRDefault="00DB4601" w:rsidP="006F4A6D">
            <w:r w:rsidRPr="008A719A">
              <w:t>22</w:t>
            </w:r>
          </w:p>
        </w:tc>
        <w:tc>
          <w:tcPr>
            <w:tcW w:w="974" w:type="dxa"/>
          </w:tcPr>
          <w:p w14:paraId="58023BA0" w14:textId="77777777" w:rsidR="00DB4601" w:rsidRPr="008A719A" w:rsidRDefault="00DB4601" w:rsidP="006F4A6D">
            <w:r w:rsidRPr="008A719A">
              <w:t>C</w:t>
            </w:r>
          </w:p>
        </w:tc>
        <w:tc>
          <w:tcPr>
            <w:tcW w:w="1215" w:type="dxa"/>
          </w:tcPr>
          <w:p w14:paraId="68B65D09" w14:textId="77777777" w:rsidR="00DB4601" w:rsidRPr="008A719A" w:rsidRDefault="00DB4601" w:rsidP="006F4A6D">
            <w:r w:rsidRPr="008A719A">
              <w:t>134</w:t>
            </w:r>
          </w:p>
        </w:tc>
        <w:tc>
          <w:tcPr>
            <w:tcW w:w="5785" w:type="dxa"/>
          </w:tcPr>
          <w:p w14:paraId="1D568E43" w14:textId="0BEDCDF3" w:rsidR="00DB4601" w:rsidRPr="008A719A" w:rsidRDefault="00DB4601" w:rsidP="00DB4601">
            <w:r w:rsidRPr="008A719A">
              <w:t>Proposed indicators:</w:t>
            </w:r>
          </w:p>
          <w:p w14:paraId="286A8CE0" w14:textId="046B2427" w:rsidR="00DB4601" w:rsidRPr="008A719A" w:rsidRDefault="00DB4601" w:rsidP="00DB4601">
            <w:pPr>
              <w:pStyle w:val="ListParagraph"/>
              <w:numPr>
                <w:ilvl w:val="0"/>
                <w:numId w:val="14"/>
              </w:numPr>
            </w:pPr>
            <w:r w:rsidRPr="008A719A">
              <w:t>Suggest including an indicator on mortality and morbidity rates attributed to unsafe water, unsafe sanitation and lack of hygiene, by sex.</w:t>
            </w:r>
          </w:p>
          <w:p w14:paraId="371C2266" w14:textId="3300F265" w:rsidR="00DB4601" w:rsidRPr="008A719A" w:rsidRDefault="00DB4601" w:rsidP="00DB4601">
            <w:pPr>
              <w:pStyle w:val="ListParagraph"/>
              <w:numPr>
                <w:ilvl w:val="0"/>
                <w:numId w:val="14"/>
              </w:numPr>
            </w:pPr>
            <w:r w:rsidRPr="008A719A">
              <w:t xml:space="preserve">Suggest including an indicator on mortality and morbidity rates attributed to environmental causes (unintentional poisoning, air &amp; water quality), by age and sex  </w:t>
            </w:r>
          </w:p>
        </w:tc>
      </w:tr>
    </w:tbl>
    <w:tbl>
      <w:tblPr>
        <w:tblStyle w:val="TableGrid"/>
        <w:tblW w:w="9606" w:type="dxa"/>
        <w:tblLayout w:type="fixed"/>
        <w:tblLook w:val="0000" w:firstRow="0" w:lastRow="0" w:firstColumn="0" w:lastColumn="0" w:noHBand="0" w:noVBand="0"/>
      </w:tblPr>
      <w:tblGrid>
        <w:gridCol w:w="817"/>
        <w:gridCol w:w="815"/>
        <w:gridCol w:w="974"/>
        <w:gridCol w:w="1215"/>
        <w:gridCol w:w="5785"/>
      </w:tblGrid>
      <w:tr w:rsidR="00871B54" w:rsidRPr="008A719A" w14:paraId="59A772A2" w14:textId="77777777" w:rsidTr="00C3282F">
        <w:trPr>
          <w:trHeight w:val="224"/>
        </w:trPr>
        <w:tc>
          <w:tcPr>
            <w:tcW w:w="817" w:type="dxa"/>
            <w:vAlign w:val="bottom"/>
          </w:tcPr>
          <w:p w14:paraId="3FD465B5" w14:textId="70B19576" w:rsidR="00871B54" w:rsidRPr="008A719A" w:rsidRDefault="00871B54" w:rsidP="00871B54">
            <w:pPr>
              <w:jc w:val="both"/>
            </w:pPr>
            <w:r w:rsidRPr="008A719A">
              <w:rPr>
                <w:color w:val="000000"/>
              </w:rPr>
              <w:t>2</w:t>
            </w:r>
          </w:p>
        </w:tc>
        <w:tc>
          <w:tcPr>
            <w:tcW w:w="815" w:type="dxa"/>
            <w:vAlign w:val="bottom"/>
          </w:tcPr>
          <w:p w14:paraId="524EA041" w14:textId="67BFB11F" w:rsidR="00871B54" w:rsidRPr="008A719A" w:rsidRDefault="00871B54" w:rsidP="00871B54">
            <w:pPr>
              <w:jc w:val="both"/>
            </w:pPr>
            <w:r w:rsidRPr="008A719A">
              <w:rPr>
                <w:color w:val="000000"/>
              </w:rPr>
              <w:t>22</w:t>
            </w:r>
          </w:p>
        </w:tc>
        <w:tc>
          <w:tcPr>
            <w:tcW w:w="974" w:type="dxa"/>
            <w:vAlign w:val="bottom"/>
          </w:tcPr>
          <w:p w14:paraId="2D66ACBD" w14:textId="3FFAE9C6" w:rsidR="00871B54" w:rsidRPr="008A719A" w:rsidRDefault="00871B54" w:rsidP="00871B54">
            <w:pPr>
              <w:jc w:val="both"/>
            </w:pPr>
            <w:r w:rsidRPr="008A719A">
              <w:rPr>
                <w:color w:val="000000"/>
              </w:rPr>
              <w:t>B</w:t>
            </w:r>
          </w:p>
        </w:tc>
        <w:tc>
          <w:tcPr>
            <w:tcW w:w="1215" w:type="dxa"/>
            <w:vAlign w:val="bottom"/>
          </w:tcPr>
          <w:p w14:paraId="56FDA14E" w14:textId="17E71FE8" w:rsidR="00871B54" w:rsidRPr="008A719A" w:rsidRDefault="00871B54" w:rsidP="00871B54">
            <w:pPr>
              <w:jc w:val="both"/>
            </w:pPr>
            <w:r w:rsidRPr="008A719A">
              <w:rPr>
                <w:color w:val="000000"/>
              </w:rPr>
              <w:t>135</w:t>
            </w:r>
          </w:p>
        </w:tc>
        <w:tc>
          <w:tcPr>
            <w:tcW w:w="5785" w:type="dxa"/>
            <w:vAlign w:val="bottom"/>
          </w:tcPr>
          <w:p w14:paraId="5B221496" w14:textId="18BFCBFE" w:rsidR="00871B54" w:rsidRPr="008A719A" w:rsidRDefault="00871B54" w:rsidP="00871B54">
            <w:pPr>
              <w:jc w:val="both"/>
            </w:pPr>
            <w:r w:rsidRPr="008A719A">
              <w:rPr>
                <w:color w:val="000000"/>
              </w:rPr>
              <w:t xml:space="preserve">Measure how those contributions impact differentiated on women and girl’s life by defining equitable, intersectional and cultural appropriate indicators including disaggregated data by sex, age and ethnicity </w:t>
            </w:r>
          </w:p>
        </w:tc>
      </w:tr>
      <w:tr w:rsidR="00871B54" w:rsidRPr="008A719A" w14:paraId="0F20F291" w14:textId="77777777" w:rsidTr="00C3282F">
        <w:trPr>
          <w:trHeight w:val="224"/>
        </w:trPr>
        <w:tc>
          <w:tcPr>
            <w:tcW w:w="817" w:type="dxa"/>
            <w:vAlign w:val="bottom"/>
          </w:tcPr>
          <w:p w14:paraId="10EB3857" w14:textId="11019868" w:rsidR="00871B54" w:rsidRPr="008A719A" w:rsidRDefault="00871B54" w:rsidP="00871B54">
            <w:pPr>
              <w:jc w:val="both"/>
            </w:pPr>
            <w:r w:rsidRPr="008A719A">
              <w:rPr>
                <w:color w:val="000000"/>
              </w:rPr>
              <w:t>2</w:t>
            </w:r>
          </w:p>
        </w:tc>
        <w:tc>
          <w:tcPr>
            <w:tcW w:w="815" w:type="dxa"/>
            <w:vAlign w:val="bottom"/>
          </w:tcPr>
          <w:p w14:paraId="2ADD0C17" w14:textId="05408C0D" w:rsidR="00871B54" w:rsidRPr="008A719A" w:rsidRDefault="00871B54" w:rsidP="00871B54">
            <w:pPr>
              <w:jc w:val="both"/>
            </w:pPr>
            <w:r w:rsidRPr="008A719A">
              <w:rPr>
                <w:color w:val="000000"/>
              </w:rPr>
              <w:t>22</w:t>
            </w:r>
          </w:p>
        </w:tc>
        <w:tc>
          <w:tcPr>
            <w:tcW w:w="974" w:type="dxa"/>
            <w:vAlign w:val="bottom"/>
          </w:tcPr>
          <w:p w14:paraId="7D25A7D1" w14:textId="18498007" w:rsidR="00871B54" w:rsidRPr="008A719A" w:rsidRDefault="00871B54" w:rsidP="00871B54">
            <w:pPr>
              <w:jc w:val="both"/>
            </w:pPr>
            <w:r w:rsidRPr="008A719A">
              <w:rPr>
                <w:color w:val="000000"/>
              </w:rPr>
              <w:t>B</w:t>
            </w:r>
          </w:p>
        </w:tc>
        <w:tc>
          <w:tcPr>
            <w:tcW w:w="1215" w:type="dxa"/>
            <w:vAlign w:val="bottom"/>
          </w:tcPr>
          <w:p w14:paraId="28A3F87C" w14:textId="56C153F3" w:rsidR="00871B54" w:rsidRPr="008A719A" w:rsidRDefault="00871B54" w:rsidP="00871B54">
            <w:pPr>
              <w:jc w:val="both"/>
            </w:pPr>
            <w:r w:rsidRPr="008A719A">
              <w:rPr>
                <w:color w:val="000000"/>
              </w:rPr>
              <w:t>136</w:t>
            </w:r>
          </w:p>
        </w:tc>
        <w:tc>
          <w:tcPr>
            <w:tcW w:w="5785" w:type="dxa"/>
            <w:vAlign w:val="bottom"/>
          </w:tcPr>
          <w:p w14:paraId="358074C1" w14:textId="51BE6F16" w:rsidR="00871B54" w:rsidRPr="008A719A" w:rsidRDefault="00871B54" w:rsidP="00871B54">
            <w:pPr>
              <w:jc w:val="both"/>
            </w:pPr>
            <w:r w:rsidRPr="008A719A">
              <w:rPr>
                <w:color w:val="000000"/>
              </w:rPr>
              <w:t xml:space="preserve">Measure how those contributions impact differentiated on women and girl’s life by defining equitable, intersectional and cultural appropriate indicators including disaggregated data by sex, age and ethnicity </w:t>
            </w:r>
          </w:p>
        </w:tc>
      </w:tr>
      <w:tr w:rsidR="00871B54" w:rsidRPr="008A719A" w14:paraId="67C855B9" w14:textId="77777777" w:rsidTr="00C3282F">
        <w:trPr>
          <w:trHeight w:val="224"/>
        </w:trPr>
        <w:tc>
          <w:tcPr>
            <w:tcW w:w="817" w:type="dxa"/>
            <w:vAlign w:val="bottom"/>
          </w:tcPr>
          <w:p w14:paraId="449C6299" w14:textId="11B888B8" w:rsidR="00871B54" w:rsidRPr="008A719A" w:rsidRDefault="00871B54" w:rsidP="00871B54">
            <w:pPr>
              <w:jc w:val="both"/>
            </w:pPr>
            <w:r w:rsidRPr="008A719A">
              <w:rPr>
                <w:color w:val="000000"/>
              </w:rPr>
              <w:t>2</w:t>
            </w:r>
          </w:p>
        </w:tc>
        <w:tc>
          <w:tcPr>
            <w:tcW w:w="815" w:type="dxa"/>
            <w:vAlign w:val="bottom"/>
          </w:tcPr>
          <w:p w14:paraId="3E7F68D7" w14:textId="6F61B9A2" w:rsidR="00871B54" w:rsidRPr="008A719A" w:rsidRDefault="00871B54" w:rsidP="00871B54">
            <w:pPr>
              <w:jc w:val="both"/>
            </w:pPr>
            <w:r w:rsidRPr="008A719A">
              <w:rPr>
                <w:color w:val="000000"/>
              </w:rPr>
              <w:t>22</w:t>
            </w:r>
          </w:p>
        </w:tc>
        <w:tc>
          <w:tcPr>
            <w:tcW w:w="974" w:type="dxa"/>
            <w:vAlign w:val="bottom"/>
          </w:tcPr>
          <w:p w14:paraId="38E5D11B" w14:textId="131B5DF0" w:rsidR="00871B54" w:rsidRPr="008A719A" w:rsidRDefault="00871B54" w:rsidP="00871B54">
            <w:pPr>
              <w:jc w:val="both"/>
            </w:pPr>
            <w:r w:rsidRPr="008A719A">
              <w:rPr>
                <w:color w:val="000000"/>
              </w:rPr>
              <w:t>B</w:t>
            </w:r>
          </w:p>
        </w:tc>
        <w:tc>
          <w:tcPr>
            <w:tcW w:w="1215" w:type="dxa"/>
            <w:vAlign w:val="bottom"/>
          </w:tcPr>
          <w:p w14:paraId="6393B9D8" w14:textId="1BEF6AD3" w:rsidR="00871B54" w:rsidRPr="008A719A" w:rsidRDefault="00871B54" w:rsidP="00871B54">
            <w:pPr>
              <w:jc w:val="both"/>
            </w:pPr>
            <w:r w:rsidRPr="008A719A">
              <w:rPr>
                <w:color w:val="000000"/>
              </w:rPr>
              <w:t>137</w:t>
            </w:r>
          </w:p>
        </w:tc>
        <w:tc>
          <w:tcPr>
            <w:tcW w:w="5785" w:type="dxa"/>
            <w:vAlign w:val="bottom"/>
          </w:tcPr>
          <w:p w14:paraId="354D86C9" w14:textId="4AE1E1B1" w:rsidR="00871B54" w:rsidRPr="008A719A" w:rsidRDefault="00871B54" w:rsidP="00871B54">
            <w:pPr>
              <w:jc w:val="both"/>
            </w:pPr>
            <w:r w:rsidRPr="008A719A">
              <w:rPr>
                <w:color w:val="000000"/>
              </w:rPr>
              <w:t xml:space="preserve">Measure how those contributions impact differentiated on women and girl’s life by defining equitable, intersectional and cultural appropriate indicators including disaggregated data by sex, age and ethnicity </w:t>
            </w:r>
          </w:p>
        </w:tc>
      </w:tr>
      <w:tr w:rsidR="00871B54" w:rsidRPr="008A719A" w14:paraId="4B3D1F60" w14:textId="77777777" w:rsidTr="00C3282F">
        <w:trPr>
          <w:trHeight w:val="224"/>
        </w:trPr>
        <w:tc>
          <w:tcPr>
            <w:tcW w:w="817" w:type="dxa"/>
            <w:vAlign w:val="bottom"/>
          </w:tcPr>
          <w:p w14:paraId="3249AA22" w14:textId="569C1040" w:rsidR="00871B54" w:rsidRPr="008A719A" w:rsidRDefault="00871B54" w:rsidP="00871B54">
            <w:pPr>
              <w:jc w:val="both"/>
            </w:pPr>
            <w:r w:rsidRPr="008A719A">
              <w:rPr>
                <w:color w:val="000000"/>
              </w:rPr>
              <w:lastRenderedPageBreak/>
              <w:t>2</w:t>
            </w:r>
          </w:p>
        </w:tc>
        <w:tc>
          <w:tcPr>
            <w:tcW w:w="815" w:type="dxa"/>
            <w:vAlign w:val="bottom"/>
          </w:tcPr>
          <w:p w14:paraId="4F10B696" w14:textId="3C2855FF" w:rsidR="00871B54" w:rsidRPr="008A719A" w:rsidRDefault="00871B54" w:rsidP="00871B54">
            <w:pPr>
              <w:jc w:val="both"/>
            </w:pPr>
            <w:r w:rsidRPr="008A719A">
              <w:rPr>
                <w:color w:val="000000"/>
              </w:rPr>
              <w:t>22</w:t>
            </w:r>
          </w:p>
        </w:tc>
        <w:tc>
          <w:tcPr>
            <w:tcW w:w="974" w:type="dxa"/>
            <w:vAlign w:val="bottom"/>
          </w:tcPr>
          <w:p w14:paraId="4F398955" w14:textId="7277DCF1" w:rsidR="00871B54" w:rsidRPr="008A719A" w:rsidRDefault="00871B54" w:rsidP="00871B54">
            <w:pPr>
              <w:jc w:val="both"/>
            </w:pPr>
            <w:r w:rsidRPr="008A719A">
              <w:rPr>
                <w:color w:val="000000"/>
              </w:rPr>
              <w:t>B</w:t>
            </w:r>
          </w:p>
        </w:tc>
        <w:tc>
          <w:tcPr>
            <w:tcW w:w="1215" w:type="dxa"/>
            <w:vAlign w:val="bottom"/>
          </w:tcPr>
          <w:p w14:paraId="6D5670D8" w14:textId="7B640A6D" w:rsidR="00871B54" w:rsidRPr="008A719A" w:rsidRDefault="00871B54" w:rsidP="00871B54">
            <w:pPr>
              <w:jc w:val="both"/>
            </w:pPr>
            <w:r w:rsidRPr="008A719A">
              <w:rPr>
                <w:color w:val="000000"/>
              </w:rPr>
              <w:t>138</w:t>
            </w:r>
          </w:p>
        </w:tc>
        <w:tc>
          <w:tcPr>
            <w:tcW w:w="5785" w:type="dxa"/>
            <w:vAlign w:val="bottom"/>
          </w:tcPr>
          <w:p w14:paraId="28340F0C" w14:textId="47F0E19F" w:rsidR="00871B54" w:rsidRPr="008A719A" w:rsidRDefault="00871B54" w:rsidP="00871B54">
            <w:pPr>
              <w:jc w:val="both"/>
            </w:pPr>
            <w:r w:rsidRPr="008A719A">
              <w:rPr>
                <w:color w:val="000000"/>
              </w:rPr>
              <w:t xml:space="preserve">Measure how those contributions impact differentiated on women and girl’s life by defining equitable, intersectional and cultural appropriate indicators including disaggregated data by sex, age and ethnicity </w:t>
            </w:r>
          </w:p>
        </w:tc>
      </w:tr>
      <w:tr w:rsidR="00871B54" w:rsidRPr="008A719A" w14:paraId="59CC930B" w14:textId="77777777" w:rsidTr="00C3282F">
        <w:trPr>
          <w:trHeight w:val="224"/>
        </w:trPr>
        <w:tc>
          <w:tcPr>
            <w:tcW w:w="817" w:type="dxa"/>
            <w:vAlign w:val="bottom"/>
          </w:tcPr>
          <w:p w14:paraId="28EA5B86" w14:textId="7F0C6B7F" w:rsidR="00871B54" w:rsidRPr="008A719A" w:rsidRDefault="00871B54" w:rsidP="00871B54">
            <w:pPr>
              <w:jc w:val="both"/>
            </w:pPr>
            <w:r w:rsidRPr="008A719A">
              <w:rPr>
                <w:color w:val="000000"/>
              </w:rPr>
              <w:t>2</w:t>
            </w:r>
          </w:p>
        </w:tc>
        <w:tc>
          <w:tcPr>
            <w:tcW w:w="815" w:type="dxa"/>
            <w:vAlign w:val="bottom"/>
          </w:tcPr>
          <w:p w14:paraId="41C5E65E" w14:textId="1A84E611" w:rsidR="00871B54" w:rsidRPr="008A719A" w:rsidRDefault="00871B54" w:rsidP="00871B54">
            <w:pPr>
              <w:jc w:val="both"/>
            </w:pPr>
            <w:r w:rsidRPr="008A719A">
              <w:rPr>
                <w:color w:val="000000"/>
              </w:rPr>
              <w:t>22</w:t>
            </w:r>
          </w:p>
        </w:tc>
        <w:tc>
          <w:tcPr>
            <w:tcW w:w="974" w:type="dxa"/>
            <w:vAlign w:val="bottom"/>
          </w:tcPr>
          <w:p w14:paraId="602370F3" w14:textId="777AE89F" w:rsidR="00871B54" w:rsidRPr="008A719A" w:rsidRDefault="00871B54" w:rsidP="00871B54">
            <w:pPr>
              <w:jc w:val="both"/>
            </w:pPr>
            <w:r w:rsidRPr="008A719A">
              <w:rPr>
                <w:color w:val="000000"/>
              </w:rPr>
              <w:t>B</w:t>
            </w:r>
          </w:p>
        </w:tc>
        <w:tc>
          <w:tcPr>
            <w:tcW w:w="1215" w:type="dxa"/>
            <w:vAlign w:val="bottom"/>
          </w:tcPr>
          <w:p w14:paraId="4AB0FB16" w14:textId="413B22C8" w:rsidR="00871B54" w:rsidRPr="008A719A" w:rsidRDefault="00871B54" w:rsidP="00871B54">
            <w:pPr>
              <w:jc w:val="both"/>
            </w:pPr>
            <w:r w:rsidRPr="008A719A">
              <w:rPr>
                <w:color w:val="000000"/>
              </w:rPr>
              <w:t>139</w:t>
            </w:r>
          </w:p>
        </w:tc>
        <w:tc>
          <w:tcPr>
            <w:tcW w:w="5785" w:type="dxa"/>
            <w:vAlign w:val="bottom"/>
          </w:tcPr>
          <w:p w14:paraId="029D488C" w14:textId="14B238C9" w:rsidR="00871B54" w:rsidRPr="008A719A" w:rsidRDefault="00871B54" w:rsidP="00871B54">
            <w:pPr>
              <w:jc w:val="both"/>
            </w:pPr>
            <w:r w:rsidRPr="008A719A">
              <w:rPr>
                <w:color w:val="000000"/>
              </w:rPr>
              <w:t xml:space="preserve">Measure how those contributions impact differentiated on women and girl’s life by defining equitable, intersectional and cultural appropriate indicators including disaggregated data by sex, age and ethnicity </w:t>
            </w:r>
          </w:p>
        </w:tc>
      </w:tr>
      <w:tr w:rsidR="00871B54" w:rsidRPr="008A719A" w14:paraId="0D74A6A0" w14:textId="77777777" w:rsidTr="00C3282F">
        <w:trPr>
          <w:trHeight w:val="224"/>
        </w:trPr>
        <w:tc>
          <w:tcPr>
            <w:tcW w:w="817" w:type="dxa"/>
            <w:vAlign w:val="bottom"/>
          </w:tcPr>
          <w:p w14:paraId="7E1A9D34" w14:textId="1439409A" w:rsidR="00871B54" w:rsidRPr="008A719A" w:rsidRDefault="00871B54" w:rsidP="00871B54">
            <w:pPr>
              <w:jc w:val="both"/>
            </w:pPr>
            <w:r w:rsidRPr="008A719A">
              <w:rPr>
                <w:color w:val="000000"/>
              </w:rPr>
              <w:t>2</w:t>
            </w:r>
          </w:p>
        </w:tc>
        <w:tc>
          <w:tcPr>
            <w:tcW w:w="815" w:type="dxa"/>
            <w:vAlign w:val="bottom"/>
          </w:tcPr>
          <w:p w14:paraId="5E0DD092" w14:textId="737015A8" w:rsidR="00871B54" w:rsidRPr="008A719A" w:rsidRDefault="00871B54" w:rsidP="00871B54">
            <w:pPr>
              <w:jc w:val="both"/>
            </w:pPr>
            <w:r w:rsidRPr="008A719A">
              <w:rPr>
                <w:color w:val="000000"/>
              </w:rPr>
              <w:t>22</w:t>
            </w:r>
          </w:p>
        </w:tc>
        <w:tc>
          <w:tcPr>
            <w:tcW w:w="974" w:type="dxa"/>
            <w:vAlign w:val="bottom"/>
          </w:tcPr>
          <w:p w14:paraId="53075478" w14:textId="2DFBB356" w:rsidR="00871B54" w:rsidRPr="008A719A" w:rsidRDefault="00871B54" w:rsidP="00871B54">
            <w:pPr>
              <w:jc w:val="both"/>
            </w:pPr>
            <w:r w:rsidRPr="008A719A">
              <w:rPr>
                <w:color w:val="000000"/>
              </w:rPr>
              <w:t>B</w:t>
            </w:r>
          </w:p>
        </w:tc>
        <w:tc>
          <w:tcPr>
            <w:tcW w:w="1215" w:type="dxa"/>
            <w:vAlign w:val="bottom"/>
          </w:tcPr>
          <w:p w14:paraId="5B405ADB" w14:textId="2C1BB3E6" w:rsidR="00871B54" w:rsidRPr="008A719A" w:rsidRDefault="00871B54" w:rsidP="00871B54">
            <w:pPr>
              <w:jc w:val="both"/>
            </w:pPr>
            <w:r w:rsidRPr="008A719A">
              <w:rPr>
                <w:color w:val="000000"/>
              </w:rPr>
              <w:t>140</w:t>
            </w:r>
          </w:p>
        </w:tc>
        <w:tc>
          <w:tcPr>
            <w:tcW w:w="5785" w:type="dxa"/>
            <w:vAlign w:val="bottom"/>
          </w:tcPr>
          <w:p w14:paraId="4EEA668A" w14:textId="3DD1473C" w:rsidR="00871B54" w:rsidRPr="008A719A" w:rsidRDefault="00871B54" w:rsidP="00871B54">
            <w:pPr>
              <w:jc w:val="both"/>
            </w:pPr>
            <w:r w:rsidRPr="008A719A">
              <w:rPr>
                <w:color w:val="000000"/>
              </w:rPr>
              <w:t xml:space="preserve">Quantify women and girls, youth and IPLC's access to genetic resources by putting in place equitable, intersectional and cultural appropriate indicators including disaggregated data by sex, age and ethnicity </w:t>
            </w:r>
          </w:p>
        </w:tc>
      </w:tr>
      <w:tr w:rsidR="00871B54" w:rsidRPr="008A719A" w14:paraId="1F4696AC" w14:textId="475001AB" w:rsidTr="00C3282F">
        <w:trPr>
          <w:trHeight w:val="224"/>
        </w:trPr>
        <w:tc>
          <w:tcPr>
            <w:tcW w:w="817" w:type="dxa"/>
          </w:tcPr>
          <w:p w14:paraId="77D77BA6" w14:textId="77777777" w:rsidR="00871B54" w:rsidRPr="008A719A" w:rsidRDefault="00871B54" w:rsidP="00871B54">
            <w:pPr>
              <w:jc w:val="both"/>
            </w:pPr>
            <w:r w:rsidRPr="008A719A">
              <w:t>2</w:t>
            </w:r>
          </w:p>
        </w:tc>
        <w:tc>
          <w:tcPr>
            <w:tcW w:w="815" w:type="dxa"/>
          </w:tcPr>
          <w:p w14:paraId="20AF74D6" w14:textId="77777777" w:rsidR="00871B54" w:rsidRPr="008A719A" w:rsidRDefault="00871B54" w:rsidP="00871B54">
            <w:pPr>
              <w:jc w:val="both"/>
            </w:pPr>
            <w:r w:rsidRPr="008A719A">
              <w:t>22-25</w:t>
            </w:r>
          </w:p>
        </w:tc>
        <w:tc>
          <w:tcPr>
            <w:tcW w:w="974" w:type="dxa"/>
          </w:tcPr>
          <w:p w14:paraId="0621EE04" w14:textId="72654F6E" w:rsidR="00871B54" w:rsidRPr="008A719A" w:rsidRDefault="00871B54" w:rsidP="00871B54">
            <w:pPr>
              <w:jc w:val="both"/>
            </w:pPr>
            <w:r w:rsidRPr="008A719A">
              <w:t>B</w:t>
            </w:r>
          </w:p>
        </w:tc>
        <w:tc>
          <w:tcPr>
            <w:tcW w:w="1215" w:type="dxa"/>
          </w:tcPr>
          <w:p w14:paraId="5EB4D2BD" w14:textId="73BFE331" w:rsidR="00871B54" w:rsidRPr="008A719A" w:rsidRDefault="00871B54" w:rsidP="00871B54">
            <w:pPr>
              <w:jc w:val="both"/>
            </w:pPr>
            <w:r w:rsidRPr="008A719A">
              <w:t>140-151</w:t>
            </w:r>
          </w:p>
        </w:tc>
        <w:tc>
          <w:tcPr>
            <w:tcW w:w="5785" w:type="dxa"/>
          </w:tcPr>
          <w:p w14:paraId="03AE65A2" w14:textId="77777777" w:rsidR="00871B54" w:rsidRPr="008A719A" w:rsidRDefault="00871B54" w:rsidP="00871B54">
            <w:pPr>
              <w:jc w:val="both"/>
            </w:pPr>
            <w:r w:rsidRPr="008A719A">
              <w:t>Element should undertake reforms to give women equal rights to economic resources, as well as access to ownership and control over land and other forms of property, financial services, inheritance and natural resources, in accordance with national laws (SDGs target 5.a.)</w:t>
            </w:r>
          </w:p>
          <w:p w14:paraId="73F48941" w14:textId="77777777" w:rsidR="00871B54" w:rsidRPr="008A719A" w:rsidRDefault="00871B54" w:rsidP="00871B54">
            <w:pPr>
              <w:jc w:val="both"/>
            </w:pPr>
          </w:p>
          <w:p w14:paraId="5A057AD8" w14:textId="2BD6DF4F" w:rsidR="00871B54" w:rsidRPr="008A719A" w:rsidRDefault="00871B54" w:rsidP="00871B54">
            <w:pPr>
              <w:jc w:val="both"/>
            </w:pPr>
            <w:r w:rsidRPr="008A719A">
              <w:rPr>
                <w:color w:val="000000"/>
              </w:rPr>
              <w:t>To have access and ensure equitable benefits, one needs to also have control and ownership over land and resources, and so it is imperative to have an indicator that addresses this foundation for the other two aspects to be beneficial</w:t>
            </w:r>
            <w:r w:rsidR="000A7EAF">
              <w:rPr>
                <w:color w:val="000000"/>
              </w:rPr>
              <w:t>. This should also be complimented with IPLCs Free, Prior and Informed Consent.</w:t>
            </w:r>
          </w:p>
        </w:tc>
      </w:tr>
      <w:tr w:rsidR="00871B54" w:rsidRPr="008A719A" w14:paraId="341A33DA" w14:textId="7E728D39" w:rsidTr="00C3282F">
        <w:trPr>
          <w:trHeight w:val="224"/>
        </w:trPr>
        <w:tc>
          <w:tcPr>
            <w:tcW w:w="817" w:type="dxa"/>
          </w:tcPr>
          <w:p w14:paraId="720F1508" w14:textId="77777777" w:rsidR="00871B54" w:rsidRPr="008A719A" w:rsidRDefault="00871B54" w:rsidP="00871B54">
            <w:pPr>
              <w:jc w:val="both"/>
            </w:pPr>
            <w:r w:rsidRPr="008A719A">
              <w:t>2</w:t>
            </w:r>
          </w:p>
        </w:tc>
        <w:tc>
          <w:tcPr>
            <w:tcW w:w="815" w:type="dxa"/>
          </w:tcPr>
          <w:p w14:paraId="47A6B7DC" w14:textId="77777777" w:rsidR="00871B54" w:rsidRPr="008A719A" w:rsidRDefault="00871B54" w:rsidP="00871B54">
            <w:pPr>
              <w:jc w:val="both"/>
            </w:pPr>
            <w:r w:rsidRPr="008A719A">
              <w:t>22-25</w:t>
            </w:r>
          </w:p>
        </w:tc>
        <w:tc>
          <w:tcPr>
            <w:tcW w:w="974" w:type="dxa"/>
          </w:tcPr>
          <w:p w14:paraId="61E858BF" w14:textId="77777777" w:rsidR="00871B54" w:rsidRPr="008A719A" w:rsidRDefault="00871B54" w:rsidP="00871B54">
            <w:pPr>
              <w:jc w:val="both"/>
            </w:pPr>
            <w:r w:rsidRPr="008A719A">
              <w:t>C</w:t>
            </w:r>
          </w:p>
        </w:tc>
        <w:tc>
          <w:tcPr>
            <w:tcW w:w="1215" w:type="dxa"/>
          </w:tcPr>
          <w:p w14:paraId="29A191D2" w14:textId="5055F6F7" w:rsidR="00871B54" w:rsidRPr="008A719A" w:rsidRDefault="00871B54" w:rsidP="00871B54">
            <w:pPr>
              <w:jc w:val="both"/>
            </w:pPr>
            <w:r w:rsidRPr="008A719A">
              <w:t xml:space="preserve">140 </w:t>
            </w:r>
          </w:p>
        </w:tc>
        <w:tc>
          <w:tcPr>
            <w:tcW w:w="5785" w:type="dxa"/>
          </w:tcPr>
          <w:p w14:paraId="7D2E8860" w14:textId="7594D3F1" w:rsidR="00871B54" w:rsidRPr="008A719A" w:rsidRDefault="00871B54" w:rsidP="00871B54">
            <w:pPr>
              <w:jc w:val="both"/>
            </w:pPr>
            <w:r w:rsidRPr="008A719A">
              <w:t>Proposed indicator:</w:t>
            </w:r>
          </w:p>
          <w:p w14:paraId="6993C9EC" w14:textId="77777777" w:rsidR="00871B54" w:rsidRPr="008A719A" w:rsidRDefault="00871B54" w:rsidP="00871B54">
            <w:pPr>
              <w:jc w:val="both"/>
            </w:pPr>
          </w:p>
          <w:p w14:paraId="3663F77C" w14:textId="358CFF65" w:rsidR="00871B54" w:rsidRPr="008A719A" w:rsidRDefault="00871B54" w:rsidP="00871B54">
            <w:pPr>
              <w:pStyle w:val="ListParagraph"/>
              <w:numPr>
                <w:ilvl w:val="0"/>
                <w:numId w:val="9"/>
              </w:numPr>
              <w:jc w:val="both"/>
            </w:pPr>
            <w:r w:rsidRPr="008A719A">
              <w:t>Proportion of countries where the legal framework (including customary law) guarantees women’s equal rights to land ownership and/or control (SDGs indicators 5.a.2)</w:t>
            </w:r>
          </w:p>
        </w:tc>
      </w:tr>
      <w:tr w:rsidR="00871B54" w:rsidRPr="008A719A" w14:paraId="168A40B3" w14:textId="77777777" w:rsidTr="00C3282F">
        <w:trPr>
          <w:trHeight w:val="224"/>
        </w:trPr>
        <w:tc>
          <w:tcPr>
            <w:tcW w:w="817" w:type="dxa"/>
            <w:vAlign w:val="bottom"/>
          </w:tcPr>
          <w:p w14:paraId="2F595D2D" w14:textId="08A35F50" w:rsidR="00871B54" w:rsidRPr="008A719A" w:rsidRDefault="00871B54" w:rsidP="00871B54">
            <w:pPr>
              <w:jc w:val="both"/>
            </w:pPr>
            <w:r w:rsidRPr="008A719A">
              <w:rPr>
                <w:color w:val="000000"/>
              </w:rPr>
              <w:t>2</w:t>
            </w:r>
          </w:p>
        </w:tc>
        <w:tc>
          <w:tcPr>
            <w:tcW w:w="815" w:type="dxa"/>
            <w:vAlign w:val="bottom"/>
          </w:tcPr>
          <w:p w14:paraId="12584A90" w14:textId="7E8C308A" w:rsidR="00871B54" w:rsidRPr="008A719A" w:rsidRDefault="00871B54" w:rsidP="00871B54">
            <w:pPr>
              <w:jc w:val="both"/>
            </w:pPr>
            <w:r w:rsidRPr="008A719A">
              <w:rPr>
                <w:color w:val="000000"/>
              </w:rPr>
              <w:t>24</w:t>
            </w:r>
          </w:p>
        </w:tc>
        <w:tc>
          <w:tcPr>
            <w:tcW w:w="974" w:type="dxa"/>
            <w:vAlign w:val="bottom"/>
          </w:tcPr>
          <w:p w14:paraId="6031272A" w14:textId="632F22F8" w:rsidR="00871B54" w:rsidRPr="008A719A" w:rsidRDefault="00871B54" w:rsidP="00871B54">
            <w:pPr>
              <w:jc w:val="both"/>
            </w:pPr>
            <w:r w:rsidRPr="008A719A">
              <w:rPr>
                <w:color w:val="000000"/>
              </w:rPr>
              <w:t>B</w:t>
            </w:r>
          </w:p>
        </w:tc>
        <w:tc>
          <w:tcPr>
            <w:tcW w:w="1215" w:type="dxa"/>
            <w:vAlign w:val="bottom"/>
          </w:tcPr>
          <w:p w14:paraId="58B86094" w14:textId="225D76F6" w:rsidR="00871B54" w:rsidRPr="008A719A" w:rsidRDefault="00871B54" w:rsidP="00871B54">
            <w:pPr>
              <w:jc w:val="both"/>
            </w:pPr>
            <w:r w:rsidRPr="008A719A">
              <w:rPr>
                <w:color w:val="000000"/>
              </w:rPr>
              <w:t>147-148</w:t>
            </w:r>
          </w:p>
        </w:tc>
        <w:tc>
          <w:tcPr>
            <w:tcW w:w="5785" w:type="dxa"/>
            <w:vAlign w:val="bottom"/>
          </w:tcPr>
          <w:p w14:paraId="345E044E" w14:textId="76A9804C" w:rsidR="00871B54" w:rsidRPr="008A719A" w:rsidRDefault="00871B54" w:rsidP="00871B54">
            <w:pPr>
              <w:jc w:val="both"/>
            </w:pPr>
            <w:r w:rsidRPr="008A719A">
              <w:rPr>
                <w:color w:val="000000"/>
              </w:rPr>
              <w:t xml:space="preserve">To define indicators which consider disaggregated data by sex, age and ethnicity </w:t>
            </w:r>
          </w:p>
        </w:tc>
      </w:tr>
      <w:tr w:rsidR="00871B54" w:rsidRPr="008A719A" w14:paraId="2EA81445" w14:textId="77777777" w:rsidTr="00C3282F">
        <w:trPr>
          <w:trHeight w:val="224"/>
        </w:trPr>
        <w:tc>
          <w:tcPr>
            <w:tcW w:w="817" w:type="dxa"/>
            <w:vAlign w:val="bottom"/>
          </w:tcPr>
          <w:p w14:paraId="7726D5EA" w14:textId="5FABE802" w:rsidR="00871B54" w:rsidRPr="008A719A" w:rsidRDefault="00871B54" w:rsidP="00871B54">
            <w:pPr>
              <w:jc w:val="both"/>
            </w:pPr>
            <w:r w:rsidRPr="008A719A">
              <w:rPr>
                <w:color w:val="000000"/>
              </w:rPr>
              <w:t>2</w:t>
            </w:r>
          </w:p>
        </w:tc>
        <w:tc>
          <w:tcPr>
            <w:tcW w:w="815" w:type="dxa"/>
            <w:vAlign w:val="bottom"/>
          </w:tcPr>
          <w:p w14:paraId="27E95A62" w14:textId="60F06D11" w:rsidR="00871B54" w:rsidRPr="008A719A" w:rsidRDefault="00871B54" w:rsidP="00871B54">
            <w:pPr>
              <w:jc w:val="both"/>
            </w:pPr>
            <w:r w:rsidRPr="008A719A">
              <w:rPr>
                <w:color w:val="000000"/>
              </w:rPr>
              <w:t>24</w:t>
            </w:r>
          </w:p>
        </w:tc>
        <w:tc>
          <w:tcPr>
            <w:tcW w:w="974" w:type="dxa"/>
            <w:vAlign w:val="bottom"/>
          </w:tcPr>
          <w:p w14:paraId="3E3D3C7D" w14:textId="029504F0" w:rsidR="00871B54" w:rsidRPr="008A719A" w:rsidRDefault="00871B54" w:rsidP="00871B54">
            <w:pPr>
              <w:jc w:val="both"/>
            </w:pPr>
            <w:r w:rsidRPr="008A719A">
              <w:rPr>
                <w:color w:val="000000"/>
              </w:rPr>
              <w:t>C</w:t>
            </w:r>
          </w:p>
        </w:tc>
        <w:tc>
          <w:tcPr>
            <w:tcW w:w="1215" w:type="dxa"/>
            <w:vAlign w:val="bottom"/>
          </w:tcPr>
          <w:p w14:paraId="4E466DE9" w14:textId="29EB23E9" w:rsidR="00871B54" w:rsidRPr="008A719A" w:rsidRDefault="00871B54" w:rsidP="00871B54">
            <w:pPr>
              <w:jc w:val="both"/>
            </w:pPr>
            <w:r w:rsidRPr="008A719A">
              <w:rPr>
                <w:color w:val="000000"/>
              </w:rPr>
              <w:t>147</w:t>
            </w:r>
          </w:p>
        </w:tc>
        <w:tc>
          <w:tcPr>
            <w:tcW w:w="5785" w:type="dxa"/>
            <w:vAlign w:val="bottom"/>
          </w:tcPr>
          <w:p w14:paraId="7EF37010" w14:textId="3CCD6861" w:rsidR="00871B54" w:rsidRPr="008A719A" w:rsidRDefault="00871B54" w:rsidP="00871B54">
            <w:pPr>
              <w:jc w:val="both"/>
            </w:pPr>
            <w:r w:rsidRPr="008A719A">
              <w:rPr>
                <w:color w:val="000000"/>
              </w:rPr>
              <w:t>Also, to measure if those frameworks are gender-responsive or not</w:t>
            </w:r>
          </w:p>
        </w:tc>
      </w:tr>
      <w:tr w:rsidR="00871B54" w:rsidRPr="008A719A" w14:paraId="51995568" w14:textId="77777777" w:rsidTr="00C3282F">
        <w:trPr>
          <w:trHeight w:val="224"/>
        </w:trPr>
        <w:tc>
          <w:tcPr>
            <w:tcW w:w="817" w:type="dxa"/>
            <w:vAlign w:val="bottom"/>
          </w:tcPr>
          <w:p w14:paraId="2DAF7CBC" w14:textId="2F2A2DB3" w:rsidR="00871B54" w:rsidRPr="008A719A" w:rsidRDefault="00871B54" w:rsidP="00871B54">
            <w:pPr>
              <w:jc w:val="both"/>
            </w:pPr>
            <w:r w:rsidRPr="008A719A">
              <w:rPr>
                <w:color w:val="000000"/>
              </w:rPr>
              <w:t>2</w:t>
            </w:r>
          </w:p>
        </w:tc>
        <w:tc>
          <w:tcPr>
            <w:tcW w:w="815" w:type="dxa"/>
            <w:vAlign w:val="bottom"/>
          </w:tcPr>
          <w:p w14:paraId="40510CE5" w14:textId="00280B6A" w:rsidR="00871B54" w:rsidRPr="008A719A" w:rsidRDefault="00871B54" w:rsidP="00871B54">
            <w:pPr>
              <w:jc w:val="both"/>
            </w:pPr>
            <w:r w:rsidRPr="008A719A">
              <w:rPr>
                <w:color w:val="000000"/>
              </w:rPr>
              <w:t>24</w:t>
            </w:r>
          </w:p>
        </w:tc>
        <w:tc>
          <w:tcPr>
            <w:tcW w:w="974" w:type="dxa"/>
            <w:vAlign w:val="bottom"/>
          </w:tcPr>
          <w:p w14:paraId="00687A72" w14:textId="1B4A9DC1" w:rsidR="00871B54" w:rsidRPr="008A719A" w:rsidRDefault="00871B54" w:rsidP="00871B54">
            <w:pPr>
              <w:jc w:val="both"/>
            </w:pPr>
            <w:r w:rsidRPr="008A719A">
              <w:rPr>
                <w:color w:val="000000"/>
              </w:rPr>
              <w:t>C</w:t>
            </w:r>
          </w:p>
        </w:tc>
        <w:tc>
          <w:tcPr>
            <w:tcW w:w="1215" w:type="dxa"/>
            <w:vAlign w:val="bottom"/>
          </w:tcPr>
          <w:p w14:paraId="432E254E" w14:textId="1892AA17" w:rsidR="00871B54" w:rsidRPr="008A719A" w:rsidRDefault="00871B54" w:rsidP="00871B54">
            <w:pPr>
              <w:jc w:val="both"/>
            </w:pPr>
            <w:r w:rsidRPr="008A719A">
              <w:rPr>
                <w:color w:val="000000"/>
              </w:rPr>
              <w:t>148</w:t>
            </w:r>
          </w:p>
        </w:tc>
        <w:tc>
          <w:tcPr>
            <w:tcW w:w="5785" w:type="dxa"/>
            <w:vAlign w:val="bottom"/>
          </w:tcPr>
          <w:p w14:paraId="5C59FC86" w14:textId="4D940654" w:rsidR="00871B54" w:rsidRPr="008A719A" w:rsidRDefault="00871B54" w:rsidP="00871B54">
            <w:pPr>
              <w:jc w:val="both"/>
            </w:pPr>
            <w:r w:rsidRPr="008A719A">
              <w:rPr>
                <w:color w:val="000000"/>
              </w:rPr>
              <w:t>Also, to measure if those frameworks are gender-responsive or not</w:t>
            </w:r>
          </w:p>
        </w:tc>
      </w:tr>
      <w:tr w:rsidR="00871B54" w:rsidRPr="008A719A" w14:paraId="23B9045D" w14:textId="2F04B05D" w:rsidTr="00C3282F">
        <w:trPr>
          <w:trHeight w:val="224"/>
        </w:trPr>
        <w:tc>
          <w:tcPr>
            <w:tcW w:w="817" w:type="dxa"/>
          </w:tcPr>
          <w:p w14:paraId="6C4409EF" w14:textId="1B570C1F" w:rsidR="00871B54" w:rsidRPr="008A719A" w:rsidRDefault="00871B54" w:rsidP="00871B54">
            <w:pPr>
              <w:jc w:val="both"/>
            </w:pPr>
            <w:r w:rsidRPr="008A719A">
              <w:t>2</w:t>
            </w:r>
          </w:p>
        </w:tc>
        <w:tc>
          <w:tcPr>
            <w:tcW w:w="815" w:type="dxa"/>
          </w:tcPr>
          <w:p w14:paraId="093E0A91" w14:textId="7578D1F5" w:rsidR="00871B54" w:rsidRPr="008A719A" w:rsidRDefault="00871B54" w:rsidP="00871B54">
            <w:pPr>
              <w:jc w:val="both"/>
            </w:pPr>
            <w:r w:rsidRPr="008A719A">
              <w:t>24</w:t>
            </w:r>
          </w:p>
        </w:tc>
        <w:tc>
          <w:tcPr>
            <w:tcW w:w="974" w:type="dxa"/>
          </w:tcPr>
          <w:p w14:paraId="2C281027" w14:textId="371B95E5" w:rsidR="00871B54" w:rsidRPr="008A719A" w:rsidRDefault="00871B54" w:rsidP="00871B54">
            <w:pPr>
              <w:jc w:val="both"/>
            </w:pPr>
            <w:r w:rsidRPr="008A719A">
              <w:t>C</w:t>
            </w:r>
          </w:p>
        </w:tc>
        <w:tc>
          <w:tcPr>
            <w:tcW w:w="1215" w:type="dxa"/>
          </w:tcPr>
          <w:p w14:paraId="180079D8" w14:textId="38524FA1" w:rsidR="00871B54" w:rsidRPr="008A719A" w:rsidRDefault="00871B54" w:rsidP="00871B54">
            <w:pPr>
              <w:jc w:val="both"/>
            </w:pPr>
            <w:r w:rsidRPr="008A719A">
              <w:t>148</w:t>
            </w:r>
          </w:p>
        </w:tc>
        <w:tc>
          <w:tcPr>
            <w:tcW w:w="5785" w:type="dxa"/>
          </w:tcPr>
          <w:p w14:paraId="654F067E" w14:textId="237BC018" w:rsidR="00871B54" w:rsidRPr="008A719A" w:rsidRDefault="00871B54" w:rsidP="00871B54">
            <w:pPr>
              <w:jc w:val="both"/>
            </w:pPr>
            <w:r w:rsidRPr="008A719A">
              <w:t xml:space="preserve">Should also TK holders </w:t>
            </w:r>
            <w:proofErr w:type="gramStart"/>
            <w:r w:rsidRPr="008A719A">
              <w:t>are</w:t>
            </w:r>
            <w:proofErr w:type="gramEnd"/>
            <w:r w:rsidRPr="008A719A">
              <w:t xml:space="preserve"> part of the indicators as beneficiaries</w:t>
            </w:r>
          </w:p>
        </w:tc>
      </w:tr>
      <w:tr w:rsidR="00871B54" w:rsidRPr="008A719A" w14:paraId="2FE6F0D2" w14:textId="77777777" w:rsidTr="00C3282F">
        <w:trPr>
          <w:trHeight w:val="224"/>
        </w:trPr>
        <w:tc>
          <w:tcPr>
            <w:tcW w:w="817" w:type="dxa"/>
            <w:vAlign w:val="bottom"/>
          </w:tcPr>
          <w:p w14:paraId="09405CD4" w14:textId="0D9D17FE" w:rsidR="00871B54" w:rsidRPr="008A719A" w:rsidRDefault="00871B54" w:rsidP="00871B54">
            <w:pPr>
              <w:jc w:val="both"/>
            </w:pPr>
            <w:r w:rsidRPr="008A719A">
              <w:rPr>
                <w:color w:val="000000"/>
              </w:rPr>
              <w:t>2</w:t>
            </w:r>
          </w:p>
        </w:tc>
        <w:tc>
          <w:tcPr>
            <w:tcW w:w="815" w:type="dxa"/>
            <w:vAlign w:val="bottom"/>
          </w:tcPr>
          <w:p w14:paraId="0535DDAD" w14:textId="5EAE2A70" w:rsidR="00871B54" w:rsidRPr="008A719A" w:rsidRDefault="00871B54" w:rsidP="00871B54">
            <w:pPr>
              <w:jc w:val="both"/>
            </w:pPr>
            <w:r w:rsidRPr="008A719A">
              <w:rPr>
                <w:color w:val="000000"/>
              </w:rPr>
              <w:t>24</w:t>
            </w:r>
          </w:p>
        </w:tc>
        <w:tc>
          <w:tcPr>
            <w:tcW w:w="974" w:type="dxa"/>
            <w:vAlign w:val="bottom"/>
          </w:tcPr>
          <w:p w14:paraId="7E85F336" w14:textId="5A9EF4BF" w:rsidR="00871B54" w:rsidRPr="008A719A" w:rsidRDefault="00871B54" w:rsidP="00871B54">
            <w:pPr>
              <w:jc w:val="both"/>
            </w:pPr>
            <w:r w:rsidRPr="008A719A">
              <w:rPr>
                <w:color w:val="000000"/>
              </w:rPr>
              <w:t>C</w:t>
            </w:r>
          </w:p>
        </w:tc>
        <w:tc>
          <w:tcPr>
            <w:tcW w:w="1215" w:type="dxa"/>
            <w:vAlign w:val="bottom"/>
          </w:tcPr>
          <w:p w14:paraId="73D055C0" w14:textId="1F2034AE" w:rsidR="00871B54" w:rsidRPr="008A719A" w:rsidRDefault="00871B54" w:rsidP="00871B54">
            <w:pPr>
              <w:jc w:val="both"/>
            </w:pPr>
            <w:r w:rsidRPr="008A719A">
              <w:rPr>
                <w:color w:val="000000"/>
              </w:rPr>
              <w:t>149</w:t>
            </w:r>
          </w:p>
        </w:tc>
        <w:tc>
          <w:tcPr>
            <w:tcW w:w="5785" w:type="dxa"/>
            <w:vAlign w:val="bottom"/>
          </w:tcPr>
          <w:p w14:paraId="1A769FC3" w14:textId="3191C344" w:rsidR="00871B54" w:rsidRPr="008A719A" w:rsidRDefault="00871B54" w:rsidP="00871B54">
            <w:pPr>
              <w:jc w:val="both"/>
            </w:pPr>
            <w:r w:rsidRPr="008A719A">
              <w:rPr>
                <w:color w:val="000000"/>
              </w:rPr>
              <w:t xml:space="preserve">Measure how women and girls participate in the distribution of those benefits. To define equitable, intersectional and cultural appropriate indicators including disaggregated data by sex, age and ethnicity </w:t>
            </w:r>
          </w:p>
        </w:tc>
      </w:tr>
      <w:tr w:rsidR="00871B54" w:rsidRPr="008A719A" w14:paraId="7828E228" w14:textId="77777777" w:rsidTr="00C3282F">
        <w:trPr>
          <w:trHeight w:val="224"/>
        </w:trPr>
        <w:tc>
          <w:tcPr>
            <w:tcW w:w="817" w:type="dxa"/>
          </w:tcPr>
          <w:p w14:paraId="2B4B8D20" w14:textId="6C7D64FF" w:rsidR="00871B54" w:rsidRPr="008A719A" w:rsidRDefault="00871B54" w:rsidP="00871B54">
            <w:pPr>
              <w:jc w:val="both"/>
            </w:pPr>
            <w:r w:rsidRPr="008A719A">
              <w:t>2</w:t>
            </w:r>
          </w:p>
        </w:tc>
        <w:tc>
          <w:tcPr>
            <w:tcW w:w="815" w:type="dxa"/>
          </w:tcPr>
          <w:p w14:paraId="0C71CCDC" w14:textId="21988B5E" w:rsidR="00871B54" w:rsidRPr="008A719A" w:rsidRDefault="00871B54" w:rsidP="00871B54">
            <w:pPr>
              <w:jc w:val="both"/>
            </w:pPr>
            <w:r w:rsidRPr="008A719A">
              <w:t>24</w:t>
            </w:r>
          </w:p>
        </w:tc>
        <w:tc>
          <w:tcPr>
            <w:tcW w:w="974" w:type="dxa"/>
          </w:tcPr>
          <w:p w14:paraId="04CCCB4C" w14:textId="74274B05" w:rsidR="00871B54" w:rsidRPr="008A719A" w:rsidRDefault="00871B54" w:rsidP="00871B54">
            <w:pPr>
              <w:jc w:val="both"/>
            </w:pPr>
            <w:r w:rsidRPr="008A719A">
              <w:t>B</w:t>
            </w:r>
          </w:p>
        </w:tc>
        <w:tc>
          <w:tcPr>
            <w:tcW w:w="1215" w:type="dxa"/>
          </w:tcPr>
          <w:p w14:paraId="3F9FDF00" w14:textId="36C099EF" w:rsidR="00871B54" w:rsidRPr="008A719A" w:rsidRDefault="00871B54" w:rsidP="00871B54">
            <w:pPr>
              <w:jc w:val="both"/>
            </w:pPr>
            <w:r w:rsidRPr="008A719A">
              <w:t>150</w:t>
            </w:r>
            <w:r w:rsidR="00D70F1D" w:rsidRPr="008A719A">
              <w:t>-151</w:t>
            </w:r>
          </w:p>
        </w:tc>
        <w:tc>
          <w:tcPr>
            <w:tcW w:w="5785" w:type="dxa"/>
          </w:tcPr>
          <w:p w14:paraId="733AEC45" w14:textId="468A287B" w:rsidR="00871B54" w:rsidRPr="008A719A" w:rsidRDefault="00871B54" w:rsidP="00871B54">
            <w:pPr>
              <w:jc w:val="both"/>
            </w:pPr>
            <w:r w:rsidRPr="008A719A">
              <w:t>Monitoring elements should also recognize and include the work done on biocultural community protocols</w:t>
            </w:r>
            <w:r w:rsidRPr="008A719A">
              <w:rPr>
                <w:rStyle w:val="FootnoteReference"/>
              </w:rPr>
              <w:footnoteReference w:id="29"/>
            </w:r>
            <w:r w:rsidRPr="008A719A">
              <w:t xml:space="preserve">, which is </w:t>
            </w:r>
            <w:r w:rsidRPr="008A719A">
              <w:lastRenderedPageBreak/>
              <w:t>growing recognition and is used for protection of traditional knowledge and ensuring access and equitable benefit sharing for all relevant stakeholders. This element should also put in place previous prior informed consent mechanism.</w:t>
            </w:r>
          </w:p>
        </w:tc>
      </w:tr>
      <w:tr w:rsidR="00871B54" w:rsidRPr="008A719A" w14:paraId="10DBA1D2" w14:textId="77777777" w:rsidTr="006F4A6D">
        <w:trPr>
          <w:trHeight w:val="224"/>
        </w:trPr>
        <w:tc>
          <w:tcPr>
            <w:tcW w:w="817" w:type="dxa"/>
            <w:vAlign w:val="bottom"/>
          </w:tcPr>
          <w:p w14:paraId="4D0D3B37" w14:textId="77777777" w:rsidR="00871B54" w:rsidRPr="008A719A" w:rsidRDefault="00871B54" w:rsidP="00871B54">
            <w:pPr>
              <w:jc w:val="both"/>
            </w:pPr>
            <w:r w:rsidRPr="008A719A">
              <w:rPr>
                <w:color w:val="000000"/>
              </w:rPr>
              <w:lastRenderedPageBreak/>
              <w:t>2</w:t>
            </w:r>
          </w:p>
        </w:tc>
        <w:tc>
          <w:tcPr>
            <w:tcW w:w="815" w:type="dxa"/>
            <w:vAlign w:val="bottom"/>
          </w:tcPr>
          <w:p w14:paraId="0FA592BD" w14:textId="08FA837C" w:rsidR="00871B54" w:rsidRPr="008A719A" w:rsidRDefault="00871B54" w:rsidP="00871B54">
            <w:pPr>
              <w:jc w:val="both"/>
            </w:pPr>
            <w:r w:rsidRPr="008A719A">
              <w:rPr>
                <w:color w:val="000000"/>
              </w:rPr>
              <w:t>25</w:t>
            </w:r>
          </w:p>
        </w:tc>
        <w:tc>
          <w:tcPr>
            <w:tcW w:w="974" w:type="dxa"/>
            <w:vAlign w:val="bottom"/>
          </w:tcPr>
          <w:p w14:paraId="5DFB0366" w14:textId="77777777" w:rsidR="00871B54" w:rsidRPr="008A719A" w:rsidRDefault="00871B54" w:rsidP="00871B54">
            <w:pPr>
              <w:jc w:val="both"/>
            </w:pPr>
            <w:r w:rsidRPr="008A719A">
              <w:rPr>
                <w:color w:val="000000"/>
              </w:rPr>
              <w:t>B</w:t>
            </w:r>
          </w:p>
        </w:tc>
        <w:tc>
          <w:tcPr>
            <w:tcW w:w="1215" w:type="dxa"/>
            <w:vAlign w:val="bottom"/>
          </w:tcPr>
          <w:p w14:paraId="01BE3660" w14:textId="77777777" w:rsidR="00871B54" w:rsidRPr="008A719A" w:rsidRDefault="00871B54" w:rsidP="00871B54">
            <w:pPr>
              <w:jc w:val="both"/>
            </w:pPr>
            <w:r w:rsidRPr="008A719A">
              <w:rPr>
                <w:color w:val="000000"/>
              </w:rPr>
              <w:t>152-153</w:t>
            </w:r>
          </w:p>
        </w:tc>
        <w:tc>
          <w:tcPr>
            <w:tcW w:w="5785" w:type="dxa"/>
            <w:vAlign w:val="bottom"/>
          </w:tcPr>
          <w:p w14:paraId="7938BDF0" w14:textId="77777777" w:rsidR="00871B54" w:rsidRPr="008A719A" w:rsidRDefault="00871B54" w:rsidP="00871B54">
            <w:pPr>
              <w:jc w:val="both"/>
            </w:pPr>
            <w:r w:rsidRPr="008A719A">
              <w:rPr>
                <w:color w:val="000000"/>
              </w:rPr>
              <w:t xml:space="preserve">To measure how those policy instruments, include women, IPLC and youth priorities and concerns. Define equitable, intersectional and cultural appropriate indicators including disaggregated data by sex, age and ethnicity to monitor it. </w:t>
            </w:r>
          </w:p>
        </w:tc>
      </w:tr>
      <w:tr w:rsidR="00871B54" w:rsidRPr="008A719A" w14:paraId="62A24F86" w14:textId="77777777" w:rsidTr="00C3282F">
        <w:trPr>
          <w:trHeight w:val="224"/>
        </w:trPr>
        <w:tc>
          <w:tcPr>
            <w:tcW w:w="817" w:type="dxa"/>
            <w:vAlign w:val="bottom"/>
          </w:tcPr>
          <w:p w14:paraId="279F8ED8" w14:textId="39F498D1" w:rsidR="00871B54" w:rsidRPr="008A719A" w:rsidRDefault="00871B54" w:rsidP="00871B54">
            <w:pPr>
              <w:jc w:val="both"/>
            </w:pPr>
            <w:r w:rsidRPr="008A719A">
              <w:rPr>
                <w:color w:val="000000"/>
              </w:rPr>
              <w:t>2</w:t>
            </w:r>
          </w:p>
        </w:tc>
        <w:tc>
          <w:tcPr>
            <w:tcW w:w="815" w:type="dxa"/>
            <w:vAlign w:val="bottom"/>
          </w:tcPr>
          <w:p w14:paraId="2F37CD43" w14:textId="77976C74" w:rsidR="00871B54" w:rsidRPr="008A719A" w:rsidRDefault="00871B54" w:rsidP="00871B54">
            <w:pPr>
              <w:jc w:val="both"/>
            </w:pPr>
            <w:r w:rsidRPr="008A719A">
              <w:rPr>
                <w:color w:val="000000"/>
              </w:rPr>
              <w:t>25</w:t>
            </w:r>
          </w:p>
        </w:tc>
        <w:tc>
          <w:tcPr>
            <w:tcW w:w="974" w:type="dxa"/>
            <w:vAlign w:val="bottom"/>
          </w:tcPr>
          <w:p w14:paraId="0ACA402F" w14:textId="4687FFE6" w:rsidR="00871B54" w:rsidRPr="008A719A" w:rsidRDefault="00871B54" w:rsidP="00871B54">
            <w:pPr>
              <w:jc w:val="both"/>
            </w:pPr>
            <w:r w:rsidRPr="008A719A">
              <w:rPr>
                <w:color w:val="000000"/>
              </w:rPr>
              <w:t>C</w:t>
            </w:r>
          </w:p>
        </w:tc>
        <w:tc>
          <w:tcPr>
            <w:tcW w:w="1215" w:type="dxa"/>
            <w:vAlign w:val="bottom"/>
          </w:tcPr>
          <w:p w14:paraId="0C0D116F" w14:textId="3B7D913B" w:rsidR="00871B54" w:rsidRPr="008A719A" w:rsidRDefault="00871B54" w:rsidP="00871B54">
            <w:pPr>
              <w:jc w:val="both"/>
            </w:pPr>
            <w:r w:rsidRPr="008A719A">
              <w:rPr>
                <w:color w:val="000000"/>
              </w:rPr>
              <w:t>151</w:t>
            </w:r>
          </w:p>
        </w:tc>
        <w:tc>
          <w:tcPr>
            <w:tcW w:w="5785" w:type="dxa"/>
            <w:vAlign w:val="bottom"/>
          </w:tcPr>
          <w:p w14:paraId="556AF6CD" w14:textId="77777777" w:rsidR="00871B54" w:rsidRPr="008A719A" w:rsidRDefault="00871B54" w:rsidP="00871B54">
            <w:pPr>
              <w:jc w:val="both"/>
              <w:rPr>
                <w:color w:val="000000"/>
              </w:rPr>
            </w:pPr>
            <w:r w:rsidRPr="008A719A">
              <w:rPr>
                <w:color w:val="000000"/>
              </w:rPr>
              <w:t xml:space="preserve">Measure how women and girls participate in the distribution of those benefits. To define equitable, intersectional and cultural appropriate indicators including disaggregated data by sex, age and ethnicity </w:t>
            </w:r>
          </w:p>
          <w:p w14:paraId="051DB422" w14:textId="77777777" w:rsidR="00871B54" w:rsidRPr="008A719A" w:rsidRDefault="00871B54" w:rsidP="00871B54">
            <w:pPr>
              <w:jc w:val="both"/>
              <w:rPr>
                <w:color w:val="000000"/>
              </w:rPr>
            </w:pPr>
          </w:p>
          <w:p w14:paraId="6C62984D" w14:textId="3373E85E" w:rsidR="00871B54" w:rsidRPr="008A719A" w:rsidRDefault="00871B54" w:rsidP="00871B54">
            <w:pPr>
              <w:jc w:val="both"/>
            </w:pPr>
            <w:r w:rsidRPr="008A719A">
              <w:rPr>
                <w:color w:val="000000"/>
              </w:rPr>
              <w:t>An indicator on the number of countries that have established national targets in their NBSAPs that is also reflective of gender should be considered</w:t>
            </w:r>
          </w:p>
        </w:tc>
      </w:tr>
      <w:tr w:rsidR="00871B54" w:rsidRPr="008A719A" w14:paraId="0C16B346" w14:textId="77777777" w:rsidTr="00C3282F">
        <w:trPr>
          <w:trHeight w:val="224"/>
        </w:trPr>
        <w:tc>
          <w:tcPr>
            <w:tcW w:w="817" w:type="dxa"/>
          </w:tcPr>
          <w:p w14:paraId="75E18C6E" w14:textId="1A08AF28" w:rsidR="00871B54" w:rsidRPr="008A719A" w:rsidRDefault="00871B54" w:rsidP="00871B54">
            <w:pPr>
              <w:jc w:val="both"/>
              <w:rPr>
                <w:color w:val="000000"/>
              </w:rPr>
            </w:pPr>
            <w:r w:rsidRPr="008A719A">
              <w:t>2</w:t>
            </w:r>
          </w:p>
        </w:tc>
        <w:tc>
          <w:tcPr>
            <w:tcW w:w="815" w:type="dxa"/>
          </w:tcPr>
          <w:p w14:paraId="68D55666" w14:textId="5A34417C" w:rsidR="00871B54" w:rsidRPr="008A719A" w:rsidRDefault="00871B54" w:rsidP="00871B54">
            <w:pPr>
              <w:jc w:val="both"/>
              <w:rPr>
                <w:color w:val="000000"/>
              </w:rPr>
            </w:pPr>
            <w:r w:rsidRPr="008A719A">
              <w:t>25</w:t>
            </w:r>
          </w:p>
        </w:tc>
        <w:tc>
          <w:tcPr>
            <w:tcW w:w="974" w:type="dxa"/>
          </w:tcPr>
          <w:p w14:paraId="5B608801" w14:textId="21C1157B" w:rsidR="00871B54" w:rsidRPr="008A719A" w:rsidRDefault="00871B54" w:rsidP="00871B54">
            <w:pPr>
              <w:jc w:val="both"/>
              <w:rPr>
                <w:color w:val="000000"/>
              </w:rPr>
            </w:pPr>
            <w:r w:rsidRPr="008A719A">
              <w:t>C</w:t>
            </w:r>
          </w:p>
        </w:tc>
        <w:tc>
          <w:tcPr>
            <w:tcW w:w="1215" w:type="dxa"/>
          </w:tcPr>
          <w:p w14:paraId="214E7F5B" w14:textId="0761C496" w:rsidR="00871B54" w:rsidRPr="008A719A" w:rsidRDefault="00871B54" w:rsidP="00871B54">
            <w:pPr>
              <w:jc w:val="both"/>
              <w:rPr>
                <w:color w:val="000000"/>
              </w:rPr>
            </w:pPr>
            <w:r w:rsidRPr="008A719A">
              <w:t>152-161</w:t>
            </w:r>
          </w:p>
        </w:tc>
        <w:tc>
          <w:tcPr>
            <w:tcW w:w="5785" w:type="dxa"/>
          </w:tcPr>
          <w:p w14:paraId="4CBF6B1C" w14:textId="77777777" w:rsidR="00871B54" w:rsidRPr="008A719A" w:rsidRDefault="00871B54" w:rsidP="00871B54">
            <w:pPr>
              <w:jc w:val="both"/>
            </w:pPr>
            <w:r w:rsidRPr="008A719A">
              <w:t>To change policy and population behavior as described in Target 13, women’s role in government and decision-making must be equitable.</w:t>
            </w:r>
          </w:p>
          <w:p w14:paraId="667CE8FC" w14:textId="77777777" w:rsidR="00871B54" w:rsidRPr="008A719A" w:rsidRDefault="00871B54" w:rsidP="00871B54">
            <w:pPr>
              <w:jc w:val="both"/>
            </w:pPr>
          </w:p>
          <w:p w14:paraId="61030740" w14:textId="77777777" w:rsidR="00871B54" w:rsidRPr="008A719A" w:rsidRDefault="00871B54" w:rsidP="00871B54">
            <w:pPr>
              <w:jc w:val="both"/>
            </w:pPr>
            <w:r w:rsidRPr="008A719A">
              <w:t>Proposed indicator:</w:t>
            </w:r>
          </w:p>
          <w:p w14:paraId="4C3A1E2E" w14:textId="77777777" w:rsidR="00871B54" w:rsidRPr="008A719A" w:rsidRDefault="00871B54" w:rsidP="00871B54">
            <w:pPr>
              <w:numPr>
                <w:ilvl w:val="0"/>
                <w:numId w:val="6"/>
              </w:numPr>
              <w:jc w:val="both"/>
            </w:pPr>
            <w:r w:rsidRPr="008A719A">
              <w:t>Proportion of seats held by women in (a) national parliaments and (b) local governments (SDG indicator 5.5.1)</w:t>
            </w:r>
          </w:p>
          <w:p w14:paraId="6CA4B52E" w14:textId="77777777" w:rsidR="00871B54" w:rsidRPr="008A719A" w:rsidRDefault="00871B54" w:rsidP="00871B54">
            <w:pPr>
              <w:jc w:val="both"/>
            </w:pPr>
          </w:p>
          <w:p w14:paraId="5B789C99" w14:textId="05C7AA30" w:rsidR="00871B54" w:rsidRPr="008A719A" w:rsidRDefault="00871B54" w:rsidP="00871B54">
            <w:pPr>
              <w:jc w:val="both"/>
              <w:rPr>
                <w:color w:val="000000"/>
              </w:rPr>
            </w:pPr>
            <w:r w:rsidRPr="008A719A">
              <w:t>Ensuring integration of biodiversity considerations into planning, policies and regulations, development processes, and poverty reduction strategies should specifically include land line ministries. Tenure and land governance will be intimately linked to poverty reduction especially for rural land users, with disparate and unique impacts on women and girls, youth, and indigenous land users.</w:t>
            </w:r>
          </w:p>
        </w:tc>
      </w:tr>
      <w:tr w:rsidR="00871B54" w:rsidRPr="008A719A" w14:paraId="2B208FD0" w14:textId="77777777" w:rsidTr="00C3282F">
        <w:trPr>
          <w:trHeight w:val="224"/>
        </w:trPr>
        <w:tc>
          <w:tcPr>
            <w:tcW w:w="817" w:type="dxa"/>
            <w:vAlign w:val="bottom"/>
          </w:tcPr>
          <w:p w14:paraId="5AA53337" w14:textId="0C6A6C60" w:rsidR="00871B54" w:rsidRPr="008A719A" w:rsidRDefault="00871B54" w:rsidP="00871B54">
            <w:pPr>
              <w:jc w:val="both"/>
            </w:pPr>
            <w:r w:rsidRPr="008A719A">
              <w:rPr>
                <w:color w:val="000000"/>
              </w:rPr>
              <w:t>2</w:t>
            </w:r>
          </w:p>
        </w:tc>
        <w:tc>
          <w:tcPr>
            <w:tcW w:w="815" w:type="dxa"/>
            <w:vAlign w:val="bottom"/>
          </w:tcPr>
          <w:p w14:paraId="0EAA98E7" w14:textId="69CC6288" w:rsidR="00871B54" w:rsidRPr="008A719A" w:rsidRDefault="00871B54" w:rsidP="00871B54">
            <w:pPr>
              <w:jc w:val="both"/>
            </w:pPr>
            <w:r w:rsidRPr="008A719A">
              <w:rPr>
                <w:color w:val="000000"/>
              </w:rPr>
              <w:t>26</w:t>
            </w:r>
          </w:p>
        </w:tc>
        <w:tc>
          <w:tcPr>
            <w:tcW w:w="974" w:type="dxa"/>
            <w:vAlign w:val="bottom"/>
          </w:tcPr>
          <w:p w14:paraId="41B89A2E" w14:textId="03C19675" w:rsidR="00871B54" w:rsidRPr="008A719A" w:rsidRDefault="00871B54" w:rsidP="00871B54">
            <w:pPr>
              <w:jc w:val="both"/>
            </w:pPr>
            <w:r w:rsidRPr="008A719A">
              <w:rPr>
                <w:color w:val="000000"/>
              </w:rPr>
              <w:t>C</w:t>
            </w:r>
          </w:p>
        </w:tc>
        <w:tc>
          <w:tcPr>
            <w:tcW w:w="1215" w:type="dxa"/>
            <w:vAlign w:val="bottom"/>
          </w:tcPr>
          <w:p w14:paraId="61FF9C64" w14:textId="7E9CFFEB" w:rsidR="00871B54" w:rsidRPr="008A719A" w:rsidRDefault="00871B54" w:rsidP="00871B54">
            <w:pPr>
              <w:jc w:val="both"/>
            </w:pPr>
            <w:r w:rsidRPr="008A719A">
              <w:rPr>
                <w:color w:val="000000"/>
              </w:rPr>
              <w:t>154</w:t>
            </w:r>
          </w:p>
        </w:tc>
        <w:tc>
          <w:tcPr>
            <w:tcW w:w="5785" w:type="dxa"/>
            <w:vAlign w:val="bottom"/>
          </w:tcPr>
          <w:p w14:paraId="261FA5AF" w14:textId="6812D327" w:rsidR="00871B54" w:rsidRPr="008A719A" w:rsidRDefault="00871B54" w:rsidP="00871B54">
            <w:pPr>
              <w:jc w:val="both"/>
            </w:pPr>
            <w:r w:rsidRPr="008A719A">
              <w:rPr>
                <w:color w:val="000000"/>
              </w:rPr>
              <w:t xml:space="preserve">To measure how those policy instruments, include women, IPLC and youth priorities and concerns. Define equitable, intersectional and cultural appropriate indicators including disaggregated data by sex, age and ethnicity to monitor it. </w:t>
            </w:r>
          </w:p>
        </w:tc>
      </w:tr>
      <w:tr w:rsidR="00871B54" w:rsidRPr="008A719A" w14:paraId="5038DD34" w14:textId="77777777" w:rsidTr="00C3282F">
        <w:trPr>
          <w:trHeight w:val="224"/>
        </w:trPr>
        <w:tc>
          <w:tcPr>
            <w:tcW w:w="817" w:type="dxa"/>
            <w:vAlign w:val="bottom"/>
          </w:tcPr>
          <w:p w14:paraId="476C3F3E" w14:textId="353B77E1" w:rsidR="00871B54" w:rsidRPr="008A719A" w:rsidRDefault="00871B54" w:rsidP="00871B54">
            <w:pPr>
              <w:jc w:val="both"/>
            </w:pPr>
            <w:r w:rsidRPr="008A719A">
              <w:rPr>
                <w:color w:val="000000"/>
              </w:rPr>
              <w:t>2</w:t>
            </w:r>
          </w:p>
        </w:tc>
        <w:tc>
          <w:tcPr>
            <w:tcW w:w="815" w:type="dxa"/>
            <w:vAlign w:val="bottom"/>
          </w:tcPr>
          <w:p w14:paraId="1EC31680" w14:textId="4572BE1E" w:rsidR="00871B54" w:rsidRPr="008A719A" w:rsidRDefault="00871B54" w:rsidP="00871B54">
            <w:pPr>
              <w:jc w:val="both"/>
            </w:pPr>
            <w:r w:rsidRPr="008A719A">
              <w:rPr>
                <w:color w:val="000000"/>
              </w:rPr>
              <w:t>26</w:t>
            </w:r>
          </w:p>
        </w:tc>
        <w:tc>
          <w:tcPr>
            <w:tcW w:w="974" w:type="dxa"/>
            <w:vAlign w:val="bottom"/>
          </w:tcPr>
          <w:p w14:paraId="3D42F255" w14:textId="39FD573E" w:rsidR="00871B54" w:rsidRPr="008A719A" w:rsidRDefault="00871B54" w:rsidP="00871B54">
            <w:pPr>
              <w:jc w:val="both"/>
            </w:pPr>
            <w:r w:rsidRPr="008A719A">
              <w:rPr>
                <w:color w:val="000000"/>
              </w:rPr>
              <w:t>C</w:t>
            </w:r>
          </w:p>
        </w:tc>
        <w:tc>
          <w:tcPr>
            <w:tcW w:w="1215" w:type="dxa"/>
            <w:vAlign w:val="bottom"/>
          </w:tcPr>
          <w:p w14:paraId="4C578BCF" w14:textId="01569C2F" w:rsidR="00871B54" w:rsidRPr="008A719A" w:rsidRDefault="00871B54" w:rsidP="00871B54">
            <w:pPr>
              <w:jc w:val="both"/>
            </w:pPr>
            <w:r w:rsidRPr="008A719A">
              <w:rPr>
                <w:color w:val="000000"/>
              </w:rPr>
              <w:t>155</w:t>
            </w:r>
          </w:p>
        </w:tc>
        <w:tc>
          <w:tcPr>
            <w:tcW w:w="5785" w:type="dxa"/>
            <w:vAlign w:val="bottom"/>
          </w:tcPr>
          <w:p w14:paraId="559B5160" w14:textId="72B2635B" w:rsidR="00871B54" w:rsidRPr="008A719A" w:rsidRDefault="00871B54" w:rsidP="00871B54">
            <w:pPr>
              <w:jc w:val="both"/>
            </w:pPr>
            <w:r w:rsidRPr="008A719A">
              <w:rPr>
                <w:color w:val="000000"/>
              </w:rPr>
              <w:t xml:space="preserve">To measure how those policy instruments, include women, IPLC and youth priorities and concerns. Define equitable, intersectional and cultural appropriate indicators including disaggregated data by sex, age and ethnicity to monitor it. </w:t>
            </w:r>
          </w:p>
        </w:tc>
      </w:tr>
      <w:tr w:rsidR="00871B54" w:rsidRPr="008A719A" w14:paraId="0D71231B" w14:textId="77777777" w:rsidTr="00C3282F">
        <w:trPr>
          <w:trHeight w:val="224"/>
        </w:trPr>
        <w:tc>
          <w:tcPr>
            <w:tcW w:w="817" w:type="dxa"/>
            <w:vAlign w:val="bottom"/>
          </w:tcPr>
          <w:p w14:paraId="0A77AD58" w14:textId="409A8150" w:rsidR="00871B54" w:rsidRPr="008A719A" w:rsidRDefault="00871B54" w:rsidP="00871B54">
            <w:pPr>
              <w:jc w:val="both"/>
            </w:pPr>
            <w:r w:rsidRPr="008A719A">
              <w:rPr>
                <w:color w:val="000000"/>
              </w:rPr>
              <w:t>2</w:t>
            </w:r>
          </w:p>
        </w:tc>
        <w:tc>
          <w:tcPr>
            <w:tcW w:w="815" w:type="dxa"/>
            <w:vAlign w:val="bottom"/>
          </w:tcPr>
          <w:p w14:paraId="2C41CD88" w14:textId="025FA49F" w:rsidR="00871B54" w:rsidRPr="008A719A" w:rsidRDefault="00871B54" w:rsidP="00871B54">
            <w:pPr>
              <w:jc w:val="both"/>
            </w:pPr>
            <w:r w:rsidRPr="008A719A">
              <w:rPr>
                <w:color w:val="000000"/>
              </w:rPr>
              <w:t>26</w:t>
            </w:r>
          </w:p>
        </w:tc>
        <w:tc>
          <w:tcPr>
            <w:tcW w:w="974" w:type="dxa"/>
            <w:vAlign w:val="bottom"/>
          </w:tcPr>
          <w:p w14:paraId="73769599" w14:textId="340B66B8" w:rsidR="00871B54" w:rsidRPr="008A719A" w:rsidRDefault="00871B54" w:rsidP="00871B54">
            <w:pPr>
              <w:jc w:val="both"/>
            </w:pPr>
            <w:r w:rsidRPr="008A719A">
              <w:rPr>
                <w:color w:val="000000"/>
              </w:rPr>
              <w:t>C</w:t>
            </w:r>
          </w:p>
        </w:tc>
        <w:tc>
          <w:tcPr>
            <w:tcW w:w="1215" w:type="dxa"/>
            <w:vAlign w:val="bottom"/>
          </w:tcPr>
          <w:p w14:paraId="2755FB74" w14:textId="3706F68E" w:rsidR="00871B54" w:rsidRPr="008A719A" w:rsidRDefault="00871B54" w:rsidP="00871B54">
            <w:pPr>
              <w:jc w:val="both"/>
            </w:pPr>
            <w:r w:rsidRPr="008A719A">
              <w:rPr>
                <w:color w:val="000000"/>
              </w:rPr>
              <w:t>156</w:t>
            </w:r>
          </w:p>
        </w:tc>
        <w:tc>
          <w:tcPr>
            <w:tcW w:w="5785" w:type="dxa"/>
            <w:vAlign w:val="bottom"/>
          </w:tcPr>
          <w:p w14:paraId="289C6822" w14:textId="212D64C1" w:rsidR="00871B54" w:rsidRPr="008A719A" w:rsidRDefault="00871B54" w:rsidP="00871B54">
            <w:pPr>
              <w:jc w:val="both"/>
            </w:pPr>
            <w:r w:rsidRPr="008A719A">
              <w:rPr>
                <w:color w:val="000000"/>
              </w:rPr>
              <w:t xml:space="preserve">To measure how those policy instruments, include women, IPLC and youth priorities and concerns. Define equitable, intersectional and cultural appropriate indicators including disaggregated data by sex, age and ethnicity to monitor it. </w:t>
            </w:r>
          </w:p>
        </w:tc>
      </w:tr>
      <w:tr w:rsidR="00871B54" w:rsidRPr="008A719A" w14:paraId="358D5B85" w14:textId="77777777" w:rsidTr="00C3282F">
        <w:trPr>
          <w:trHeight w:val="224"/>
        </w:trPr>
        <w:tc>
          <w:tcPr>
            <w:tcW w:w="817" w:type="dxa"/>
            <w:vAlign w:val="bottom"/>
          </w:tcPr>
          <w:p w14:paraId="697EA8CF" w14:textId="33B36FF9" w:rsidR="00871B54" w:rsidRPr="008A719A" w:rsidRDefault="00871B54" w:rsidP="00871B54">
            <w:pPr>
              <w:jc w:val="both"/>
            </w:pPr>
            <w:r w:rsidRPr="008A719A">
              <w:rPr>
                <w:color w:val="000000"/>
              </w:rPr>
              <w:lastRenderedPageBreak/>
              <w:t>2</w:t>
            </w:r>
          </w:p>
        </w:tc>
        <w:tc>
          <w:tcPr>
            <w:tcW w:w="815" w:type="dxa"/>
            <w:vAlign w:val="bottom"/>
          </w:tcPr>
          <w:p w14:paraId="3B1F0E14" w14:textId="05DB6E64" w:rsidR="00871B54" w:rsidRPr="008A719A" w:rsidRDefault="00871B54" w:rsidP="00871B54">
            <w:pPr>
              <w:jc w:val="both"/>
            </w:pPr>
            <w:r w:rsidRPr="008A719A">
              <w:rPr>
                <w:color w:val="000000"/>
              </w:rPr>
              <w:t>27</w:t>
            </w:r>
          </w:p>
        </w:tc>
        <w:tc>
          <w:tcPr>
            <w:tcW w:w="974" w:type="dxa"/>
            <w:vAlign w:val="bottom"/>
          </w:tcPr>
          <w:p w14:paraId="316BD8ED" w14:textId="4E269804" w:rsidR="00871B54" w:rsidRPr="008A719A" w:rsidRDefault="00871B54" w:rsidP="00871B54">
            <w:pPr>
              <w:jc w:val="both"/>
            </w:pPr>
            <w:r w:rsidRPr="008A719A">
              <w:rPr>
                <w:color w:val="000000"/>
              </w:rPr>
              <w:t>A</w:t>
            </w:r>
          </w:p>
        </w:tc>
        <w:tc>
          <w:tcPr>
            <w:tcW w:w="1215" w:type="dxa"/>
            <w:vAlign w:val="bottom"/>
          </w:tcPr>
          <w:p w14:paraId="116DD6C4" w14:textId="39A2B94E" w:rsidR="00871B54" w:rsidRPr="008A719A" w:rsidRDefault="00871B54" w:rsidP="00871B54">
            <w:pPr>
              <w:jc w:val="both"/>
            </w:pPr>
            <w:r w:rsidRPr="008A719A">
              <w:rPr>
                <w:color w:val="000000"/>
              </w:rPr>
              <w:t>159-161</w:t>
            </w:r>
          </w:p>
        </w:tc>
        <w:tc>
          <w:tcPr>
            <w:tcW w:w="5785" w:type="dxa"/>
            <w:vAlign w:val="bottom"/>
          </w:tcPr>
          <w:p w14:paraId="3DD4C870" w14:textId="32ABB5BC" w:rsidR="00871B54" w:rsidRPr="008A719A" w:rsidRDefault="00871B54" w:rsidP="00871B54">
            <w:pPr>
              <w:jc w:val="both"/>
            </w:pPr>
            <w:r w:rsidRPr="008A719A">
              <w:rPr>
                <w:color w:val="000000"/>
              </w:rPr>
              <w:t xml:space="preserve">To define equitable, intersectional and cultural appropriate indicators including disaggregated data by sex, age and ethnicity </w:t>
            </w:r>
          </w:p>
        </w:tc>
      </w:tr>
      <w:tr w:rsidR="00871B54" w:rsidRPr="008A719A" w14:paraId="2C449A14" w14:textId="77777777" w:rsidTr="00C3282F">
        <w:trPr>
          <w:trHeight w:val="224"/>
        </w:trPr>
        <w:tc>
          <w:tcPr>
            <w:tcW w:w="817" w:type="dxa"/>
            <w:vAlign w:val="bottom"/>
          </w:tcPr>
          <w:p w14:paraId="58E826D9" w14:textId="0067C352" w:rsidR="00871B54" w:rsidRPr="008A719A" w:rsidRDefault="00871B54" w:rsidP="00871B54">
            <w:pPr>
              <w:jc w:val="both"/>
            </w:pPr>
            <w:r w:rsidRPr="008A719A">
              <w:rPr>
                <w:color w:val="000000"/>
              </w:rPr>
              <w:t>2</w:t>
            </w:r>
          </w:p>
        </w:tc>
        <w:tc>
          <w:tcPr>
            <w:tcW w:w="815" w:type="dxa"/>
            <w:vAlign w:val="bottom"/>
          </w:tcPr>
          <w:p w14:paraId="5D273669" w14:textId="27BCC1FC" w:rsidR="00871B54" w:rsidRPr="008A719A" w:rsidRDefault="00871B54" w:rsidP="00871B54">
            <w:pPr>
              <w:jc w:val="both"/>
            </w:pPr>
            <w:r w:rsidRPr="008A719A">
              <w:rPr>
                <w:color w:val="000000"/>
              </w:rPr>
              <w:t>27</w:t>
            </w:r>
          </w:p>
        </w:tc>
        <w:tc>
          <w:tcPr>
            <w:tcW w:w="974" w:type="dxa"/>
            <w:vAlign w:val="bottom"/>
          </w:tcPr>
          <w:p w14:paraId="445F4358" w14:textId="0F6AA5EF" w:rsidR="00871B54" w:rsidRPr="008A719A" w:rsidRDefault="00871B54" w:rsidP="00871B54">
            <w:pPr>
              <w:jc w:val="both"/>
            </w:pPr>
            <w:r w:rsidRPr="008A719A">
              <w:rPr>
                <w:color w:val="000000"/>
              </w:rPr>
              <w:t>B</w:t>
            </w:r>
          </w:p>
        </w:tc>
        <w:tc>
          <w:tcPr>
            <w:tcW w:w="1215" w:type="dxa"/>
            <w:vAlign w:val="bottom"/>
          </w:tcPr>
          <w:p w14:paraId="15A761B6" w14:textId="096C8B55" w:rsidR="00871B54" w:rsidRPr="008A719A" w:rsidRDefault="00871B54" w:rsidP="00871B54">
            <w:pPr>
              <w:jc w:val="both"/>
            </w:pPr>
            <w:r w:rsidRPr="008A719A">
              <w:rPr>
                <w:color w:val="000000"/>
              </w:rPr>
              <w:t>159</w:t>
            </w:r>
          </w:p>
        </w:tc>
        <w:tc>
          <w:tcPr>
            <w:tcW w:w="5785" w:type="dxa"/>
            <w:vAlign w:val="bottom"/>
          </w:tcPr>
          <w:p w14:paraId="515C3552" w14:textId="2429F6A0" w:rsidR="00871B54" w:rsidRPr="008A719A" w:rsidRDefault="00871B54" w:rsidP="00871B54">
            <w:pPr>
              <w:jc w:val="both"/>
            </w:pPr>
            <w:r w:rsidRPr="008A719A">
              <w:rPr>
                <w:color w:val="000000"/>
              </w:rPr>
              <w:t xml:space="preserve">Those policies need to be intersectional and gender-responsive to ensure that women's rights in the biodiversity real are respected. </w:t>
            </w:r>
          </w:p>
        </w:tc>
      </w:tr>
      <w:tr w:rsidR="00871B54" w:rsidRPr="008A719A" w14:paraId="0630759A" w14:textId="77777777" w:rsidTr="00C3282F">
        <w:trPr>
          <w:trHeight w:val="224"/>
        </w:trPr>
        <w:tc>
          <w:tcPr>
            <w:tcW w:w="817" w:type="dxa"/>
            <w:vAlign w:val="bottom"/>
          </w:tcPr>
          <w:p w14:paraId="3956341A" w14:textId="78E71B2F" w:rsidR="00871B54" w:rsidRPr="008A719A" w:rsidRDefault="00871B54" w:rsidP="00871B54">
            <w:pPr>
              <w:jc w:val="both"/>
            </w:pPr>
            <w:r w:rsidRPr="008A719A">
              <w:rPr>
                <w:color w:val="000000"/>
              </w:rPr>
              <w:t>2</w:t>
            </w:r>
          </w:p>
        </w:tc>
        <w:tc>
          <w:tcPr>
            <w:tcW w:w="815" w:type="dxa"/>
            <w:vAlign w:val="bottom"/>
          </w:tcPr>
          <w:p w14:paraId="3B19A815" w14:textId="550AC9B7" w:rsidR="00871B54" w:rsidRPr="008A719A" w:rsidRDefault="00871B54" w:rsidP="00871B54">
            <w:pPr>
              <w:jc w:val="both"/>
            </w:pPr>
            <w:r w:rsidRPr="008A719A">
              <w:rPr>
                <w:color w:val="000000"/>
              </w:rPr>
              <w:t>27</w:t>
            </w:r>
          </w:p>
        </w:tc>
        <w:tc>
          <w:tcPr>
            <w:tcW w:w="974" w:type="dxa"/>
            <w:vAlign w:val="bottom"/>
          </w:tcPr>
          <w:p w14:paraId="6251F0EA" w14:textId="19E96433" w:rsidR="00871B54" w:rsidRPr="008A719A" w:rsidRDefault="00871B54" w:rsidP="00871B54">
            <w:pPr>
              <w:jc w:val="both"/>
            </w:pPr>
            <w:r w:rsidRPr="008A719A">
              <w:rPr>
                <w:color w:val="000000"/>
              </w:rPr>
              <w:t>B</w:t>
            </w:r>
          </w:p>
        </w:tc>
        <w:tc>
          <w:tcPr>
            <w:tcW w:w="1215" w:type="dxa"/>
            <w:vAlign w:val="bottom"/>
          </w:tcPr>
          <w:p w14:paraId="7C941F30" w14:textId="29B5AF87" w:rsidR="00871B54" w:rsidRPr="008A719A" w:rsidRDefault="00871B54" w:rsidP="00871B54">
            <w:pPr>
              <w:jc w:val="both"/>
            </w:pPr>
            <w:r w:rsidRPr="008A719A">
              <w:rPr>
                <w:color w:val="000000"/>
              </w:rPr>
              <w:t>160</w:t>
            </w:r>
          </w:p>
        </w:tc>
        <w:tc>
          <w:tcPr>
            <w:tcW w:w="5785" w:type="dxa"/>
            <w:vAlign w:val="bottom"/>
          </w:tcPr>
          <w:p w14:paraId="597D8100" w14:textId="3A1B8DF5" w:rsidR="00871B54" w:rsidRPr="008A719A" w:rsidRDefault="00871B54" w:rsidP="00871B54">
            <w:pPr>
              <w:jc w:val="both"/>
            </w:pPr>
            <w:r w:rsidRPr="008A719A">
              <w:rPr>
                <w:color w:val="000000"/>
              </w:rPr>
              <w:t xml:space="preserve">Those policies need to be intersectional and gender-responsive to ensure that women's rights in the biodiversity real are respected. </w:t>
            </w:r>
          </w:p>
        </w:tc>
      </w:tr>
      <w:tr w:rsidR="00871B54" w:rsidRPr="008A719A" w14:paraId="34BC1F14" w14:textId="77777777" w:rsidTr="00C3282F">
        <w:trPr>
          <w:trHeight w:val="224"/>
        </w:trPr>
        <w:tc>
          <w:tcPr>
            <w:tcW w:w="817" w:type="dxa"/>
            <w:vAlign w:val="bottom"/>
          </w:tcPr>
          <w:p w14:paraId="12A50CA0" w14:textId="4E21C785" w:rsidR="00871B54" w:rsidRPr="008A719A" w:rsidRDefault="00871B54" w:rsidP="00871B54">
            <w:pPr>
              <w:jc w:val="both"/>
            </w:pPr>
            <w:r w:rsidRPr="008A719A">
              <w:rPr>
                <w:color w:val="000000"/>
              </w:rPr>
              <w:t>2</w:t>
            </w:r>
          </w:p>
        </w:tc>
        <w:tc>
          <w:tcPr>
            <w:tcW w:w="815" w:type="dxa"/>
            <w:vAlign w:val="bottom"/>
          </w:tcPr>
          <w:p w14:paraId="60E20ACC" w14:textId="00F01927" w:rsidR="00871B54" w:rsidRPr="008A719A" w:rsidRDefault="00871B54" w:rsidP="00871B54">
            <w:pPr>
              <w:jc w:val="both"/>
            </w:pPr>
            <w:r w:rsidRPr="008A719A">
              <w:rPr>
                <w:color w:val="000000"/>
              </w:rPr>
              <w:t>27</w:t>
            </w:r>
          </w:p>
        </w:tc>
        <w:tc>
          <w:tcPr>
            <w:tcW w:w="974" w:type="dxa"/>
            <w:vAlign w:val="bottom"/>
          </w:tcPr>
          <w:p w14:paraId="5AC5288C" w14:textId="1601ACDC" w:rsidR="00871B54" w:rsidRPr="008A719A" w:rsidRDefault="00871B54" w:rsidP="00871B54">
            <w:pPr>
              <w:jc w:val="both"/>
            </w:pPr>
            <w:r w:rsidRPr="008A719A">
              <w:rPr>
                <w:color w:val="000000"/>
              </w:rPr>
              <w:t>B</w:t>
            </w:r>
          </w:p>
        </w:tc>
        <w:tc>
          <w:tcPr>
            <w:tcW w:w="1215" w:type="dxa"/>
            <w:vAlign w:val="bottom"/>
          </w:tcPr>
          <w:p w14:paraId="58B1670A" w14:textId="59513688" w:rsidR="00871B54" w:rsidRPr="008A719A" w:rsidRDefault="00871B54" w:rsidP="00871B54">
            <w:pPr>
              <w:jc w:val="both"/>
            </w:pPr>
            <w:r w:rsidRPr="008A719A">
              <w:rPr>
                <w:color w:val="000000"/>
              </w:rPr>
              <w:t>161</w:t>
            </w:r>
          </w:p>
        </w:tc>
        <w:tc>
          <w:tcPr>
            <w:tcW w:w="5785" w:type="dxa"/>
            <w:vAlign w:val="bottom"/>
          </w:tcPr>
          <w:p w14:paraId="28CABEDB" w14:textId="1BA5F71B" w:rsidR="00871B54" w:rsidRPr="008A719A" w:rsidRDefault="00871B54" w:rsidP="00871B54">
            <w:pPr>
              <w:jc w:val="both"/>
            </w:pPr>
            <w:r w:rsidRPr="008A719A">
              <w:rPr>
                <w:color w:val="000000"/>
              </w:rPr>
              <w:t xml:space="preserve">Those policies need to be intersectional and gender-responsive to ensure that women's rights in the biodiversity real are respected. </w:t>
            </w:r>
          </w:p>
        </w:tc>
      </w:tr>
      <w:tr w:rsidR="00871B54" w:rsidRPr="008A719A" w14:paraId="4DD10921" w14:textId="77777777" w:rsidTr="00C3282F">
        <w:trPr>
          <w:trHeight w:val="224"/>
        </w:trPr>
        <w:tc>
          <w:tcPr>
            <w:tcW w:w="817" w:type="dxa"/>
            <w:vAlign w:val="bottom"/>
          </w:tcPr>
          <w:p w14:paraId="2CE62BCF" w14:textId="490593FC" w:rsidR="00871B54" w:rsidRPr="008A719A" w:rsidRDefault="00871B54" w:rsidP="00871B54">
            <w:pPr>
              <w:jc w:val="both"/>
            </w:pPr>
            <w:r w:rsidRPr="008A719A">
              <w:rPr>
                <w:color w:val="000000"/>
              </w:rPr>
              <w:t>2</w:t>
            </w:r>
          </w:p>
        </w:tc>
        <w:tc>
          <w:tcPr>
            <w:tcW w:w="815" w:type="dxa"/>
            <w:vAlign w:val="bottom"/>
          </w:tcPr>
          <w:p w14:paraId="152B5D5F" w14:textId="760B07D4" w:rsidR="00871B54" w:rsidRPr="008A719A" w:rsidRDefault="00871B54" w:rsidP="00871B54">
            <w:pPr>
              <w:jc w:val="both"/>
            </w:pPr>
            <w:r w:rsidRPr="008A719A">
              <w:rPr>
                <w:color w:val="000000"/>
              </w:rPr>
              <w:t>27</w:t>
            </w:r>
          </w:p>
        </w:tc>
        <w:tc>
          <w:tcPr>
            <w:tcW w:w="974" w:type="dxa"/>
            <w:vAlign w:val="bottom"/>
          </w:tcPr>
          <w:p w14:paraId="3BA9CFB1" w14:textId="203855B1" w:rsidR="00871B54" w:rsidRPr="008A719A" w:rsidRDefault="00871B54" w:rsidP="00871B54">
            <w:pPr>
              <w:jc w:val="both"/>
            </w:pPr>
            <w:r w:rsidRPr="008A719A">
              <w:rPr>
                <w:color w:val="000000"/>
              </w:rPr>
              <w:t>A</w:t>
            </w:r>
          </w:p>
        </w:tc>
        <w:tc>
          <w:tcPr>
            <w:tcW w:w="1215" w:type="dxa"/>
            <w:vAlign w:val="bottom"/>
          </w:tcPr>
          <w:p w14:paraId="7C918C65" w14:textId="2C3C1C94" w:rsidR="00871B54" w:rsidRPr="008A719A" w:rsidRDefault="00871B54" w:rsidP="00871B54">
            <w:pPr>
              <w:jc w:val="both"/>
            </w:pPr>
            <w:r w:rsidRPr="008A719A">
              <w:rPr>
                <w:color w:val="000000"/>
              </w:rPr>
              <w:t>162-166</w:t>
            </w:r>
          </w:p>
        </w:tc>
        <w:tc>
          <w:tcPr>
            <w:tcW w:w="5785" w:type="dxa"/>
            <w:vAlign w:val="bottom"/>
          </w:tcPr>
          <w:p w14:paraId="76C3E963" w14:textId="192112DD" w:rsidR="00871B54" w:rsidRPr="008A719A" w:rsidRDefault="00871B54" w:rsidP="00871B54">
            <w:pPr>
              <w:jc w:val="both"/>
            </w:pPr>
            <w:r w:rsidRPr="008A719A">
              <w:rPr>
                <w:color w:val="000000"/>
              </w:rPr>
              <w:t xml:space="preserve">Measure the reduction of the collateral impacts on women and girls in direct contact with biodiversity by defining equitable, intersectional and cultural appropriate indicators including disaggregated data by sex, age and ethnicity </w:t>
            </w:r>
          </w:p>
        </w:tc>
      </w:tr>
      <w:tr w:rsidR="00871B54" w:rsidRPr="008A719A" w14:paraId="736720E1" w14:textId="77777777" w:rsidTr="006F4A6D">
        <w:trPr>
          <w:trHeight w:val="224"/>
        </w:trPr>
        <w:tc>
          <w:tcPr>
            <w:tcW w:w="817" w:type="dxa"/>
            <w:vAlign w:val="bottom"/>
          </w:tcPr>
          <w:p w14:paraId="64A4050A" w14:textId="77777777" w:rsidR="00871B54" w:rsidRPr="008A719A" w:rsidRDefault="00871B54" w:rsidP="00871B54">
            <w:pPr>
              <w:jc w:val="both"/>
            </w:pPr>
            <w:r w:rsidRPr="008A719A">
              <w:rPr>
                <w:color w:val="000000"/>
              </w:rPr>
              <w:t>2</w:t>
            </w:r>
          </w:p>
        </w:tc>
        <w:tc>
          <w:tcPr>
            <w:tcW w:w="815" w:type="dxa"/>
            <w:vAlign w:val="bottom"/>
          </w:tcPr>
          <w:p w14:paraId="0362351E" w14:textId="77777777" w:rsidR="00871B54" w:rsidRPr="008A719A" w:rsidRDefault="00871B54" w:rsidP="00871B54">
            <w:pPr>
              <w:jc w:val="both"/>
            </w:pPr>
            <w:r w:rsidRPr="008A719A">
              <w:rPr>
                <w:color w:val="000000"/>
              </w:rPr>
              <w:t>28</w:t>
            </w:r>
          </w:p>
        </w:tc>
        <w:tc>
          <w:tcPr>
            <w:tcW w:w="974" w:type="dxa"/>
            <w:vAlign w:val="bottom"/>
          </w:tcPr>
          <w:p w14:paraId="699C6343" w14:textId="77777777" w:rsidR="00871B54" w:rsidRPr="008A719A" w:rsidRDefault="00871B54" w:rsidP="00871B54">
            <w:pPr>
              <w:jc w:val="both"/>
            </w:pPr>
            <w:r w:rsidRPr="008A719A">
              <w:rPr>
                <w:color w:val="000000"/>
              </w:rPr>
              <w:t>A</w:t>
            </w:r>
          </w:p>
        </w:tc>
        <w:tc>
          <w:tcPr>
            <w:tcW w:w="1215" w:type="dxa"/>
            <w:vAlign w:val="bottom"/>
          </w:tcPr>
          <w:p w14:paraId="2F98F75A" w14:textId="77777777" w:rsidR="00871B54" w:rsidRPr="008A719A" w:rsidRDefault="00871B54" w:rsidP="00871B54">
            <w:pPr>
              <w:jc w:val="both"/>
            </w:pPr>
            <w:r w:rsidRPr="008A719A">
              <w:rPr>
                <w:color w:val="000000"/>
              </w:rPr>
              <w:t>167-176</w:t>
            </w:r>
          </w:p>
        </w:tc>
        <w:tc>
          <w:tcPr>
            <w:tcW w:w="5785" w:type="dxa"/>
            <w:vAlign w:val="bottom"/>
          </w:tcPr>
          <w:p w14:paraId="1A5614C2" w14:textId="77777777" w:rsidR="00871B54" w:rsidRPr="008A719A" w:rsidRDefault="00871B54" w:rsidP="00871B54">
            <w:pPr>
              <w:jc w:val="both"/>
            </w:pPr>
            <w:r w:rsidRPr="008A719A">
              <w:rPr>
                <w:color w:val="000000"/>
              </w:rPr>
              <w:t xml:space="preserve">Measure women and girls' contributions, roles and responsibilities in sustainable production practices by defining equitable, intersectional and cultural appropriate indicators including disaggregated data by sex, age and ethnicity </w:t>
            </w:r>
          </w:p>
        </w:tc>
      </w:tr>
      <w:tr w:rsidR="00871B54" w:rsidRPr="008A719A" w14:paraId="067D4A4B" w14:textId="2F94BC0A" w:rsidTr="00C3282F">
        <w:trPr>
          <w:trHeight w:val="224"/>
        </w:trPr>
        <w:tc>
          <w:tcPr>
            <w:tcW w:w="817" w:type="dxa"/>
          </w:tcPr>
          <w:p w14:paraId="7A482BF1" w14:textId="77777777" w:rsidR="00871B54" w:rsidRPr="008A719A" w:rsidRDefault="00871B54" w:rsidP="00871B54">
            <w:pPr>
              <w:jc w:val="both"/>
            </w:pPr>
            <w:r w:rsidRPr="008A719A">
              <w:t>2</w:t>
            </w:r>
          </w:p>
        </w:tc>
        <w:tc>
          <w:tcPr>
            <w:tcW w:w="815" w:type="dxa"/>
          </w:tcPr>
          <w:p w14:paraId="3DCAAC45" w14:textId="77777777" w:rsidR="00871B54" w:rsidRPr="008A719A" w:rsidRDefault="00871B54" w:rsidP="00871B54">
            <w:pPr>
              <w:jc w:val="both"/>
            </w:pPr>
            <w:r w:rsidRPr="008A719A">
              <w:t>28</w:t>
            </w:r>
          </w:p>
        </w:tc>
        <w:tc>
          <w:tcPr>
            <w:tcW w:w="974" w:type="dxa"/>
          </w:tcPr>
          <w:p w14:paraId="233FA650" w14:textId="77777777" w:rsidR="00871B54" w:rsidRPr="008A719A" w:rsidRDefault="00871B54" w:rsidP="00871B54">
            <w:pPr>
              <w:jc w:val="both"/>
            </w:pPr>
            <w:r w:rsidRPr="008A719A">
              <w:t>B</w:t>
            </w:r>
          </w:p>
        </w:tc>
        <w:tc>
          <w:tcPr>
            <w:tcW w:w="1215" w:type="dxa"/>
          </w:tcPr>
          <w:p w14:paraId="5BDC1D55" w14:textId="754B4A6B" w:rsidR="00871B54" w:rsidRPr="008A719A" w:rsidRDefault="00871B54" w:rsidP="00871B54">
            <w:pPr>
              <w:jc w:val="both"/>
            </w:pPr>
            <w:r w:rsidRPr="008A719A">
              <w:t>167</w:t>
            </w:r>
          </w:p>
        </w:tc>
        <w:tc>
          <w:tcPr>
            <w:tcW w:w="5785" w:type="dxa"/>
          </w:tcPr>
          <w:p w14:paraId="265E30A7" w14:textId="77777777" w:rsidR="00871B54" w:rsidRPr="008A719A" w:rsidRDefault="00871B54" w:rsidP="00871B54">
            <w:pPr>
              <w:jc w:val="both"/>
            </w:pPr>
            <w:r w:rsidRPr="008A719A">
              <w:t>Additional monitoring element should be about informal economy and local economies</w:t>
            </w:r>
          </w:p>
        </w:tc>
      </w:tr>
      <w:tr w:rsidR="00871B54" w:rsidRPr="008A719A" w14:paraId="2349381F" w14:textId="7D7297E5" w:rsidTr="00C3282F">
        <w:trPr>
          <w:trHeight w:val="224"/>
        </w:trPr>
        <w:tc>
          <w:tcPr>
            <w:tcW w:w="817" w:type="dxa"/>
          </w:tcPr>
          <w:p w14:paraId="0F97C7A3" w14:textId="77777777" w:rsidR="00871B54" w:rsidRPr="008A719A" w:rsidRDefault="00871B54" w:rsidP="00871B54">
            <w:pPr>
              <w:jc w:val="both"/>
            </w:pPr>
            <w:r w:rsidRPr="008A719A">
              <w:t>2</w:t>
            </w:r>
          </w:p>
        </w:tc>
        <w:tc>
          <w:tcPr>
            <w:tcW w:w="815" w:type="dxa"/>
          </w:tcPr>
          <w:p w14:paraId="4CD26805" w14:textId="77777777" w:rsidR="00871B54" w:rsidRPr="008A719A" w:rsidRDefault="00871B54" w:rsidP="00871B54">
            <w:pPr>
              <w:jc w:val="both"/>
            </w:pPr>
            <w:r w:rsidRPr="008A719A">
              <w:t>29</w:t>
            </w:r>
          </w:p>
        </w:tc>
        <w:tc>
          <w:tcPr>
            <w:tcW w:w="974" w:type="dxa"/>
          </w:tcPr>
          <w:p w14:paraId="3EED5D4F" w14:textId="77777777" w:rsidR="00871B54" w:rsidRPr="008A719A" w:rsidRDefault="00871B54" w:rsidP="00871B54">
            <w:pPr>
              <w:jc w:val="both"/>
            </w:pPr>
            <w:r w:rsidRPr="008A719A">
              <w:t>C</w:t>
            </w:r>
          </w:p>
        </w:tc>
        <w:tc>
          <w:tcPr>
            <w:tcW w:w="1215" w:type="dxa"/>
          </w:tcPr>
          <w:p w14:paraId="33218335" w14:textId="77777777" w:rsidR="00871B54" w:rsidRPr="008A719A" w:rsidRDefault="00871B54" w:rsidP="00871B54">
            <w:pPr>
              <w:jc w:val="both"/>
            </w:pPr>
            <w:r w:rsidRPr="008A719A">
              <w:t>177</w:t>
            </w:r>
          </w:p>
        </w:tc>
        <w:tc>
          <w:tcPr>
            <w:tcW w:w="5785" w:type="dxa"/>
          </w:tcPr>
          <w:p w14:paraId="27B34420" w14:textId="30B85B69" w:rsidR="00871B54" w:rsidRPr="008A719A" w:rsidRDefault="00871B54" w:rsidP="00871B54">
            <w:pPr>
              <w:jc w:val="both"/>
            </w:pPr>
            <w:r w:rsidRPr="008A719A">
              <w:t>An indicator on Participatory Guarantee System (PGS</w:t>
            </w:r>
            <w:r w:rsidRPr="008A719A">
              <w:rPr>
                <w:rStyle w:val="FootnoteReference"/>
              </w:rPr>
              <w:footnoteReference w:id="30"/>
            </w:r>
            <w:r w:rsidRPr="008A719A">
              <w:t xml:space="preserve">) could be considered. </w:t>
            </w:r>
          </w:p>
        </w:tc>
      </w:tr>
      <w:tr w:rsidR="00871B54" w:rsidRPr="008A719A" w14:paraId="0A7A72DD" w14:textId="77777777" w:rsidTr="00C3282F">
        <w:trPr>
          <w:trHeight w:val="224"/>
        </w:trPr>
        <w:tc>
          <w:tcPr>
            <w:tcW w:w="817" w:type="dxa"/>
            <w:vAlign w:val="bottom"/>
          </w:tcPr>
          <w:p w14:paraId="456332CF" w14:textId="19460D22" w:rsidR="00871B54" w:rsidRPr="008A719A" w:rsidRDefault="00871B54" w:rsidP="00871B54">
            <w:pPr>
              <w:jc w:val="both"/>
            </w:pPr>
            <w:r w:rsidRPr="008A719A">
              <w:rPr>
                <w:color w:val="000000"/>
              </w:rPr>
              <w:t>2</w:t>
            </w:r>
          </w:p>
        </w:tc>
        <w:tc>
          <w:tcPr>
            <w:tcW w:w="815" w:type="dxa"/>
            <w:vAlign w:val="bottom"/>
          </w:tcPr>
          <w:p w14:paraId="09A0F7A9" w14:textId="2F72855A" w:rsidR="00871B54" w:rsidRPr="008A719A" w:rsidRDefault="00871B54" w:rsidP="00871B54">
            <w:pPr>
              <w:jc w:val="both"/>
            </w:pPr>
            <w:r w:rsidRPr="008A719A">
              <w:rPr>
                <w:color w:val="000000"/>
              </w:rPr>
              <w:t>30-31</w:t>
            </w:r>
          </w:p>
        </w:tc>
        <w:tc>
          <w:tcPr>
            <w:tcW w:w="974" w:type="dxa"/>
            <w:vAlign w:val="bottom"/>
          </w:tcPr>
          <w:p w14:paraId="7F49B44E" w14:textId="3F62FE57" w:rsidR="00871B54" w:rsidRPr="008A719A" w:rsidRDefault="00871B54" w:rsidP="00871B54">
            <w:pPr>
              <w:jc w:val="both"/>
            </w:pPr>
            <w:r w:rsidRPr="008A719A">
              <w:rPr>
                <w:color w:val="000000"/>
              </w:rPr>
              <w:t>A, B</w:t>
            </w:r>
          </w:p>
        </w:tc>
        <w:tc>
          <w:tcPr>
            <w:tcW w:w="1215" w:type="dxa"/>
            <w:vAlign w:val="bottom"/>
          </w:tcPr>
          <w:p w14:paraId="49971117" w14:textId="64E8408F" w:rsidR="00871B54" w:rsidRPr="008A719A" w:rsidRDefault="00871B54" w:rsidP="00871B54">
            <w:pPr>
              <w:jc w:val="both"/>
            </w:pPr>
            <w:r w:rsidRPr="008A719A">
              <w:rPr>
                <w:color w:val="000000"/>
              </w:rPr>
              <w:t>180-189</w:t>
            </w:r>
          </w:p>
        </w:tc>
        <w:tc>
          <w:tcPr>
            <w:tcW w:w="5785" w:type="dxa"/>
            <w:vAlign w:val="bottom"/>
          </w:tcPr>
          <w:p w14:paraId="437789D4" w14:textId="40B41C22" w:rsidR="00871B54" w:rsidRPr="008A719A" w:rsidRDefault="00871B54" w:rsidP="00871B54">
            <w:pPr>
              <w:jc w:val="both"/>
            </w:pPr>
            <w:r w:rsidRPr="008A719A">
              <w:rPr>
                <w:color w:val="000000"/>
              </w:rPr>
              <w:t xml:space="preserve">Measure women and girls' contributions, roles and responsibilities in sustainable consumption patterns by defining equitable, intersectional and cultural appropriate indicators including disaggregated data by sex, age and ethnicity </w:t>
            </w:r>
            <w:r w:rsidRPr="008A719A">
              <w:t>as it relates to a key gender-biodiversity priority area (equal engagement)</w:t>
            </w:r>
          </w:p>
        </w:tc>
      </w:tr>
      <w:tr w:rsidR="00871B54" w:rsidRPr="008A719A" w14:paraId="0D298FB8" w14:textId="77777777" w:rsidTr="00C3282F">
        <w:trPr>
          <w:trHeight w:val="224"/>
        </w:trPr>
        <w:tc>
          <w:tcPr>
            <w:tcW w:w="817" w:type="dxa"/>
            <w:vAlign w:val="bottom"/>
          </w:tcPr>
          <w:p w14:paraId="2D59459B" w14:textId="1DD09C36" w:rsidR="00871B54" w:rsidRPr="008A719A" w:rsidRDefault="00871B54" w:rsidP="00871B54">
            <w:pPr>
              <w:jc w:val="both"/>
            </w:pPr>
            <w:r w:rsidRPr="008A719A">
              <w:rPr>
                <w:color w:val="000000"/>
              </w:rPr>
              <w:t>2</w:t>
            </w:r>
          </w:p>
        </w:tc>
        <w:tc>
          <w:tcPr>
            <w:tcW w:w="815" w:type="dxa"/>
            <w:vAlign w:val="bottom"/>
          </w:tcPr>
          <w:p w14:paraId="54D02585" w14:textId="670573A5" w:rsidR="00871B54" w:rsidRPr="008A719A" w:rsidRDefault="00871B54" w:rsidP="00871B54">
            <w:pPr>
              <w:jc w:val="both"/>
            </w:pPr>
            <w:r w:rsidRPr="008A719A">
              <w:rPr>
                <w:color w:val="000000"/>
              </w:rPr>
              <w:t>31</w:t>
            </w:r>
          </w:p>
        </w:tc>
        <w:tc>
          <w:tcPr>
            <w:tcW w:w="974" w:type="dxa"/>
            <w:vAlign w:val="bottom"/>
          </w:tcPr>
          <w:p w14:paraId="503C53D4" w14:textId="57326B57" w:rsidR="00871B54" w:rsidRPr="008A719A" w:rsidRDefault="00871B54" w:rsidP="00871B54">
            <w:pPr>
              <w:jc w:val="both"/>
            </w:pPr>
            <w:r w:rsidRPr="008A719A">
              <w:rPr>
                <w:color w:val="000000"/>
              </w:rPr>
              <w:t>A</w:t>
            </w:r>
          </w:p>
        </w:tc>
        <w:tc>
          <w:tcPr>
            <w:tcW w:w="1215" w:type="dxa"/>
            <w:vAlign w:val="bottom"/>
          </w:tcPr>
          <w:p w14:paraId="3568D72A" w14:textId="444CBFBF" w:rsidR="00871B54" w:rsidRPr="008A719A" w:rsidRDefault="00871B54" w:rsidP="00871B54">
            <w:pPr>
              <w:jc w:val="both"/>
            </w:pPr>
            <w:r w:rsidRPr="008A719A">
              <w:rPr>
                <w:color w:val="000000"/>
              </w:rPr>
              <w:t>190-192</w:t>
            </w:r>
          </w:p>
        </w:tc>
        <w:tc>
          <w:tcPr>
            <w:tcW w:w="5785" w:type="dxa"/>
            <w:vAlign w:val="bottom"/>
          </w:tcPr>
          <w:p w14:paraId="61E26C53" w14:textId="77777777" w:rsidR="00871B54" w:rsidRPr="008A719A" w:rsidRDefault="00871B54" w:rsidP="00871B54">
            <w:pPr>
              <w:jc w:val="both"/>
              <w:rPr>
                <w:color w:val="000000"/>
              </w:rPr>
            </w:pPr>
            <w:r w:rsidRPr="008A719A">
              <w:rPr>
                <w:color w:val="000000"/>
              </w:rPr>
              <w:t>What does "Good quality of life" mean? This must include the respect of biodiversity intrinsic values</w:t>
            </w:r>
          </w:p>
          <w:p w14:paraId="50FCA1EE" w14:textId="77777777" w:rsidR="00871B54" w:rsidRPr="008A719A" w:rsidRDefault="00871B54" w:rsidP="00871B54">
            <w:pPr>
              <w:jc w:val="both"/>
              <w:rPr>
                <w:color w:val="000000"/>
              </w:rPr>
            </w:pPr>
          </w:p>
          <w:p w14:paraId="1213365C" w14:textId="1C5FB7B3" w:rsidR="00871B54" w:rsidRPr="008A719A" w:rsidRDefault="00871B54" w:rsidP="00871B54">
            <w:pPr>
              <w:jc w:val="both"/>
            </w:pPr>
            <w:r w:rsidRPr="008A719A">
              <w:rPr>
                <w:color w:val="000000"/>
              </w:rPr>
              <w:t>Addition to text: "...New social norms for BIODIVERSITY value and integration" instead of "sustainability"</w:t>
            </w:r>
          </w:p>
        </w:tc>
      </w:tr>
      <w:tr w:rsidR="00871B54" w:rsidRPr="008A719A" w14:paraId="441322F9" w14:textId="77777777" w:rsidTr="00C3282F">
        <w:trPr>
          <w:trHeight w:val="224"/>
        </w:trPr>
        <w:tc>
          <w:tcPr>
            <w:tcW w:w="817" w:type="dxa"/>
            <w:vAlign w:val="bottom"/>
          </w:tcPr>
          <w:p w14:paraId="6517DFB4" w14:textId="1108FD87" w:rsidR="00871B54" w:rsidRPr="008A719A" w:rsidRDefault="00871B54" w:rsidP="00871B54">
            <w:pPr>
              <w:jc w:val="both"/>
            </w:pPr>
            <w:r w:rsidRPr="008A719A">
              <w:rPr>
                <w:color w:val="000000"/>
              </w:rPr>
              <w:t>2</w:t>
            </w:r>
          </w:p>
        </w:tc>
        <w:tc>
          <w:tcPr>
            <w:tcW w:w="815" w:type="dxa"/>
            <w:vAlign w:val="bottom"/>
          </w:tcPr>
          <w:p w14:paraId="5FEDE391" w14:textId="20F2ED66" w:rsidR="00871B54" w:rsidRPr="008A719A" w:rsidRDefault="00871B54" w:rsidP="00871B54">
            <w:pPr>
              <w:jc w:val="both"/>
            </w:pPr>
            <w:r w:rsidRPr="008A719A">
              <w:rPr>
                <w:color w:val="000000"/>
              </w:rPr>
              <w:t>31</w:t>
            </w:r>
          </w:p>
        </w:tc>
        <w:tc>
          <w:tcPr>
            <w:tcW w:w="974" w:type="dxa"/>
            <w:vAlign w:val="bottom"/>
          </w:tcPr>
          <w:p w14:paraId="44401016" w14:textId="228A353A" w:rsidR="00871B54" w:rsidRPr="008A719A" w:rsidRDefault="00871B54" w:rsidP="00871B54">
            <w:pPr>
              <w:jc w:val="both"/>
            </w:pPr>
            <w:r w:rsidRPr="008A719A">
              <w:rPr>
                <w:color w:val="000000"/>
              </w:rPr>
              <w:t>B</w:t>
            </w:r>
          </w:p>
        </w:tc>
        <w:tc>
          <w:tcPr>
            <w:tcW w:w="1215" w:type="dxa"/>
            <w:vAlign w:val="bottom"/>
          </w:tcPr>
          <w:p w14:paraId="68B5F0BC" w14:textId="2B28BD60" w:rsidR="00871B54" w:rsidRPr="008A719A" w:rsidRDefault="00871B54" w:rsidP="00871B54">
            <w:pPr>
              <w:jc w:val="both"/>
            </w:pPr>
            <w:r w:rsidRPr="008A719A">
              <w:rPr>
                <w:color w:val="000000"/>
              </w:rPr>
              <w:t>193</w:t>
            </w:r>
          </w:p>
        </w:tc>
        <w:tc>
          <w:tcPr>
            <w:tcW w:w="5785" w:type="dxa"/>
            <w:vAlign w:val="bottom"/>
          </w:tcPr>
          <w:p w14:paraId="28E6CF54" w14:textId="77777777" w:rsidR="00871B54" w:rsidRPr="008A719A" w:rsidRDefault="00871B54" w:rsidP="00871B54">
            <w:pPr>
              <w:jc w:val="both"/>
              <w:rPr>
                <w:color w:val="000000"/>
              </w:rPr>
            </w:pPr>
            <w:r w:rsidRPr="008A719A">
              <w:rPr>
                <w:color w:val="000000"/>
              </w:rPr>
              <w:t xml:space="preserve">Redefine this element to be more culturally appropriate. </w:t>
            </w:r>
          </w:p>
          <w:p w14:paraId="2E79B1F1" w14:textId="77777777" w:rsidR="00871B54" w:rsidRPr="008A719A" w:rsidRDefault="00871B54" w:rsidP="00871B54">
            <w:pPr>
              <w:jc w:val="both"/>
              <w:rPr>
                <w:color w:val="000000"/>
              </w:rPr>
            </w:pPr>
          </w:p>
          <w:p w14:paraId="26E146D9" w14:textId="39AC9FC2" w:rsidR="00871B54" w:rsidRPr="008A719A" w:rsidRDefault="00871B54" w:rsidP="00871B54">
            <w:pPr>
              <w:jc w:val="both"/>
            </w:pPr>
            <w:r w:rsidRPr="008A719A">
              <w:rPr>
                <w:color w:val="000000"/>
              </w:rPr>
              <w:t>If in the global south it is already difficult to buy nutritious food, how people could afford to buy "organic-labeled" products?</w:t>
            </w:r>
          </w:p>
        </w:tc>
      </w:tr>
      <w:tr w:rsidR="00871B54" w:rsidRPr="008A719A" w14:paraId="52FE56D4" w14:textId="77777777" w:rsidTr="00036D72">
        <w:trPr>
          <w:trHeight w:val="224"/>
        </w:trPr>
        <w:tc>
          <w:tcPr>
            <w:tcW w:w="817" w:type="dxa"/>
          </w:tcPr>
          <w:p w14:paraId="7E580742" w14:textId="4000AD1E" w:rsidR="00871B54" w:rsidRPr="008A719A" w:rsidRDefault="00871B54" w:rsidP="00036D72">
            <w:r w:rsidRPr="008A719A">
              <w:rPr>
                <w:color w:val="000000"/>
              </w:rPr>
              <w:lastRenderedPageBreak/>
              <w:t>2</w:t>
            </w:r>
          </w:p>
        </w:tc>
        <w:tc>
          <w:tcPr>
            <w:tcW w:w="815" w:type="dxa"/>
          </w:tcPr>
          <w:p w14:paraId="121B5E2C" w14:textId="74FE1F14" w:rsidR="00871B54" w:rsidRPr="008A719A" w:rsidRDefault="00871B54" w:rsidP="00036D72">
            <w:r w:rsidRPr="008A719A">
              <w:rPr>
                <w:color w:val="000000"/>
              </w:rPr>
              <w:t>32</w:t>
            </w:r>
          </w:p>
        </w:tc>
        <w:tc>
          <w:tcPr>
            <w:tcW w:w="974" w:type="dxa"/>
          </w:tcPr>
          <w:p w14:paraId="3EF886BD" w14:textId="49A6B57A" w:rsidR="00871B54" w:rsidRPr="008A719A" w:rsidRDefault="00871B54" w:rsidP="00036D72">
            <w:r w:rsidRPr="008A719A">
              <w:rPr>
                <w:color w:val="000000"/>
              </w:rPr>
              <w:t>A, B &amp; C</w:t>
            </w:r>
          </w:p>
        </w:tc>
        <w:tc>
          <w:tcPr>
            <w:tcW w:w="1215" w:type="dxa"/>
          </w:tcPr>
          <w:p w14:paraId="5F55E8CF" w14:textId="237A86AD" w:rsidR="00871B54" w:rsidRPr="008A719A" w:rsidRDefault="00871B54" w:rsidP="00036D72">
            <w:r w:rsidRPr="008A719A">
              <w:rPr>
                <w:color w:val="000000"/>
              </w:rPr>
              <w:t>194-204</w:t>
            </w:r>
          </w:p>
        </w:tc>
        <w:tc>
          <w:tcPr>
            <w:tcW w:w="5785" w:type="dxa"/>
          </w:tcPr>
          <w:p w14:paraId="3C589BFD" w14:textId="77777777" w:rsidR="00871B54" w:rsidRPr="008A719A" w:rsidRDefault="00871B54" w:rsidP="00036D72">
            <w:pPr>
              <w:rPr>
                <w:color w:val="000000"/>
              </w:rPr>
            </w:pPr>
            <w:r w:rsidRPr="008A719A">
              <w:rPr>
                <w:color w:val="000000"/>
              </w:rPr>
              <w:t>Particular impacts on women and girls due to their physiology, specifically pregnant women.</w:t>
            </w:r>
          </w:p>
          <w:p w14:paraId="77285A6F" w14:textId="42C75DA1" w:rsidR="00871B54" w:rsidRPr="008A719A" w:rsidRDefault="00871B54" w:rsidP="00036D72">
            <w:pPr>
              <w:rPr>
                <w:color w:val="000000"/>
              </w:rPr>
            </w:pPr>
          </w:p>
          <w:p w14:paraId="755FC6EC" w14:textId="2AAF056C" w:rsidR="00871B54" w:rsidRPr="008A719A" w:rsidRDefault="00871B54" w:rsidP="00036D72">
            <w:proofErr w:type="spellStart"/>
            <w:r w:rsidRPr="008A719A">
              <w:t>Cartegena</w:t>
            </w:r>
            <w:proofErr w:type="spellEnd"/>
            <w:r w:rsidRPr="008A719A">
              <w:t xml:space="preserve"> Protocol, however, does not address gender issues specifically. It is important that the Protocol recognizes that the impact of introducing GMOs could be gender-differentiated because men and women have different knowledges, needs and vulnerabilities. Women worldwide, and specially women from indigenous groups and local communities, need to have access to information, skills, equipment, regulatory frameworks, and procedures. This will allow them to understand the issues, make informed decisions, manage, or avoid any potential risks associated to GMOs, have the capacity to implement the Protocol, and have an arena where their needs and concerns are heard and valued</w:t>
            </w:r>
            <w:r w:rsidRPr="008A719A">
              <w:rPr>
                <w:rStyle w:val="FootnoteReference"/>
              </w:rPr>
              <w:footnoteReference w:id="31"/>
            </w:r>
            <w:r w:rsidRPr="008A719A">
              <w:t xml:space="preserve"> and the need to systematically consider and address their needs and identify and deliver gender-responsive technology driven by gender specific technology demands. </w:t>
            </w:r>
          </w:p>
          <w:p w14:paraId="448EE470" w14:textId="77777777" w:rsidR="00871B54" w:rsidRPr="008A719A" w:rsidRDefault="00871B54" w:rsidP="00036D72"/>
          <w:p w14:paraId="7DD13978" w14:textId="4F420C7E" w:rsidR="00871B54" w:rsidRPr="008A719A" w:rsidRDefault="00871B54" w:rsidP="00036D72">
            <w:r w:rsidRPr="008A719A">
              <w:t>The monitoring elements should consider the mainstreaming of gender in the Cartagena Protocol and the National Biosafety Action Plans. This could serve as an indicator itself to ensure that safety of half of the world’s populations health and well-being.</w:t>
            </w:r>
          </w:p>
        </w:tc>
      </w:tr>
      <w:tr w:rsidR="00871B54" w:rsidRPr="008A719A" w14:paraId="0693CC81" w14:textId="77777777" w:rsidTr="00C3282F">
        <w:trPr>
          <w:trHeight w:val="224"/>
        </w:trPr>
        <w:tc>
          <w:tcPr>
            <w:tcW w:w="817" w:type="dxa"/>
            <w:vAlign w:val="bottom"/>
          </w:tcPr>
          <w:p w14:paraId="1302D8FD" w14:textId="33D2E403" w:rsidR="00871B54" w:rsidRPr="008A719A" w:rsidRDefault="00871B54" w:rsidP="00871B54">
            <w:pPr>
              <w:jc w:val="both"/>
            </w:pPr>
            <w:r w:rsidRPr="008A719A">
              <w:rPr>
                <w:color w:val="000000"/>
              </w:rPr>
              <w:t>2</w:t>
            </w:r>
          </w:p>
        </w:tc>
        <w:tc>
          <w:tcPr>
            <w:tcW w:w="815" w:type="dxa"/>
            <w:vAlign w:val="bottom"/>
          </w:tcPr>
          <w:p w14:paraId="6F4B2186" w14:textId="3C82097A" w:rsidR="00871B54" w:rsidRPr="008A719A" w:rsidRDefault="00871B54" w:rsidP="00871B54">
            <w:pPr>
              <w:jc w:val="both"/>
            </w:pPr>
            <w:r w:rsidRPr="008A719A">
              <w:rPr>
                <w:color w:val="000000"/>
              </w:rPr>
              <w:t>33</w:t>
            </w:r>
          </w:p>
        </w:tc>
        <w:tc>
          <w:tcPr>
            <w:tcW w:w="974" w:type="dxa"/>
            <w:vAlign w:val="bottom"/>
          </w:tcPr>
          <w:p w14:paraId="3051F3B0" w14:textId="63B2649C" w:rsidR="00871B54" w:rsidRPr="008A719A" w:rsidRDefault="00871B54" w:rsidP="00871B54">
            <w:pPr>
              <w:jc w:val="both"/>
            </w:pPr>
            <w:r w:rsidRPr="008A719A">
              <w:rPr>
                <w:color w:val="000000"/>
              </w:rPr>
              <w:t>B</w:t>
            </w:r>
          </w:p>
        </w:tc>
        <w:tc>
          <w:tcPr>
            <w:tcW w:w="1215" w:type="dxa"/>
            <w:vAlign w:val="bottom"/>
          </w:tcPr>
          <w:p w14:paraId="52FE70E4" w14:textId="4DCAA5F7" w:rsidR="00871B54" w:rsidRPr="008A719A" w:rsidRDefault="00871B54" w:rsidP="00871B54">
            <w:pPr>
              <w:jc w:val="both"/>
            </w:pPr>
            <w:r w:rsidRPr="008A719A">
              <w:rPr>
                <w:color w:val="000000"/>
              </w:rPr>
              <w:t>201-202</w:t>
            </w:r>
          </w:p>
        </w:tc>
        <w:tc>
          <w:tcPr>
            <w:tcW w:w="5785" w:type="dxa"/>
            <w:vAlign w:val="bottom"/>
          </w:tcPr>
          <w:p w14:paraId="063DBF63" w14:textId="7D545CC6" w:rsidR="00871B54" w:rsidRPr="008A719A" w:rsidRDefault="00871B54" w:rsidP="00871B54">
            <w:pPr>
              <w:jc w:val="both"/>
            </w:pPr>
            <w:r w:rsidRPr="008A719A">
              <w:rPr>
                <w:color w:val="000000"/>
              </w:rPr>
              <w:t>This should include not only countries but key potential partners or affected groups such as women, IPLCs and youth</w:t>
            </w:r>
          </w:p>
        </w:tc>
      </w:tr>
      <w:tr w:rsidR="00871B54" w:rsidRPr="008A719A" w14:paraId="50EA2A1D" w14:textId="77777777" w:rsidTr="00C3282F">
        <w:trPr>
          <w:trHeight w:val="224"/>
        </w:trPr>
        <w:tc>
          <w:tcPr>
            <w:tcW w:w="817" w:type="dxa"/>
            <w:vAlign w:val="bottom"/>
          </w:tcPr>
          <w:p w14:paraId="04A84C4D" w14:textId="2BE9A082" w:rsidR="00871B54" w:rsidRPr="008A719A" w:rsidRDefault="00871B54" w:rsidP="00871B54">
            <w:pPr>
              <w:jc w:val="both"/>
            </w:pPr>
            <w:r w:rsidRPr="008A719A">
              <w:rPr>
                <w:color w:val="000000"/>
              </w:rPr>
              <w:t>2</w:t>
            </w:r>
          </w:p>
        </w:tc>
        <w:tc>
          <w:tcPr>
            <w:tcW w:w="815" w:type="dxa"/>
            <w:vAlign w:val="bottom"/>
          </w:tcPr>
          <w:p w14:paraId="4783D421" w14:textId="3CBF6BC6" w:rsidR="00871B54" w:rsidRPr="008A719A" w:rsidRDefault="00871B54" w:rsidP="00871B54">
            <w:pPr>
              <w:jc w:val="both"/>
            </w:pPr>
            <w:r w:rsidRPr="008A719A">
              <w:rPr>
                <w:color w:val="000000"/>
              </w:rPr>
              <w:t>33</w:t>
            </w:r>
          </w:p>
        </w:tc>
        <w:tc>
          <w:tcPr>
            <w:tcW w:w="974" w:type="dxa"/>
            <w:vAlign w:val="bottom"/>
          </w:tcPr>
          <w:p w14:paraId="276DCBA2" w14:textId="16966EE3" w:rsidR="00871B54" w:rsidRPr="008A719A" w:rsidRDefault="00871B54" w:rsidP="00871B54">
            <w:pPr>
              <w:jc w:val="both"/>
            </w:pPr>
            <w:r w:rsidRPr="008A719A">
              <w:rPr>
                <w:color w:val="000000"/>
              </w:rPr>
              <w:t>B</w:t>
            </w:r>
          </w:p>
        </w:tc>
        <w:tc>
          <w:tcPr>
            <w:tcW w:w="1215" w:type="dxa"/>
            <w:vAlign w:val="bottom"/>
          </w:tcPr>
          <w:p w14:paraId="3A29D0EE" w14:textId="2428B9C8" w:rsidR="00871B54" w:rsidRPr="008A719A" w:rsidRDefault="00871B54" w:rsidP="00871B54">
            <w:pPr>
              <w:jc w:val="both"/>
            </w:pPr>
            <w:r w:rsidRPr="008A719A">
              <w:rPr>
                <w:color w:val="000000"/>
              </w:rPr>
              <w:t>203-204</w:t>
            </w:r>
          </w:p>
        </w:tc>
        <w:tc>
          <w:tcPr>
            <w:tcW w:w="5785" w:type="dxa"/>
            <w:vAlign w:val="bottom"/>
          </w:tcPr>
          <w:p w14:paraId="71411472" w14:textId="496BF3CA" w:rsidR="00871B54" w:rsidRPr="008A719A" w:rsidRDefault="00871B54" w:rsidP="00871B54">
            <w:pPr>
              <w:jc w:val="both"/>
            </w:pPr>
            <w:r w:rsidRPr="008A719A">
              <w:rPr>
                <w:color w:val="000000"/>
              </w:rPr>
              <w:t>Those systems need to be culturally appropriate and their promotion should guarantee that women get to know about them</w:t>
            </w:r>
          </w:p>
        </w:tc>
      </w:tr>
      <w:tr w:rsidR="00871B54" w:rsidRPr="008A719A" w14:paraId="53000956" w14:textId="77777777" w:rsidTr="00036D72">
        <w:trPr>
          <w:trHeight w:val="224"/>
        </w:trPr>
        <w:tc>
          <w:tcPr>
            <w:tcW w:w="817" w:type="dxa"/>
          </w:tcPr>
          <w:p w14:paraId="738CC2CA" w14:textId="4D7466D2" w:rsidR="00871B54" w:rsidRPr="008A719A" w:rsidRDefault="00871B54" w:rsidP="00036D72">
            <w:r w:rsidRPr="008A719A">
              <w:rPr>
                <w:color w:val="000000"/>
              </w:rPr>
              <w:t>2</w:t>
            </w:r>
          </w:p>
        </w:tc>
        <w:tc>
          <w:tcPr>
            <w:tcW w:w="815" w:type="dxa"/>
          </w:tcPr>
          <w:p w14:paraId="7A19A3EF" w14:textId="05996959" w:rsidR="00871B54" w:rsidRPr="008A719A" w:rsidRDefault="00871B54" w:rsidP="00036D72">
            <w:r w:rsidRPr="008A719A">
              <w:rPr>
                <w:color w:val="000000"/>
              </w:rPr>
              <w:t>33</w:t>
            </w:r>
          </w:p>
        </w:tc>
        <w:tc>
          <w:tcPr>
            <w:tcW w:w="974" w:type="dxa"/>
          </w:tcPr>
          <w:p w14:paraId="44B2FF09" w14:textId="696B33C0" w:rsidR="00871B54" w:rsidRPr="008A719A" w:rsidRDefault="00871B54" w:rsidP="00036D72">
            <w:r w:rsidRPr="008A719A">
              <w:rPr>
                <w:color w:val="000000"/>
              </w:rPr>
              <w:t>A</w:t>
            </w:r>
          </w:p>
        </w:tc>
        <w:tc>
          <w:tcPr>
            <w:tcW w:w="1215" w:type="dxa"/>
          </w:tcPr>
          <w:p w14:paraId="21EED5D0" w14:textId="4459314C" w:rsidR="00871B54" w:rsidRPr="008A719A" w:rsidRDefault="00871B54" w:rsidP="00036D72">
            <w:r w:rsidRPr="008A719A">
              <w:rPr>
                <w:color w:val="000000"/>
              </w:rPr>
              <w:t>205-2</w:t>
            </w:r>
            <w:r w:rsidR="00036D72" w:rsidRPr="008A719A">
              <w:rPr>
                <w:color w:val="000000"/>
              </w:rPr>
              <w:t>10</w:t>
            </w:r>
          </w:p>
        </w:tc>
        <w:tc>
          <w:tcPr>
            <w:tcW w:w="5785" w:type="dxa"/>
          </w:tcPr>
          <w:p w14:paraId="2CED5829" w14:textId="4B646EF3" w:rsidR="00036D72" w:rsidRPr="008A719A" w:rsidRDefault="00036D72" w:rsidP="00036D72">
            <w:pPr>
              <w:autoSpaceDE w:val="0"/>
              <w:autoSpaceDN w:val="0"/>
              <w:adjustRightInd w:val="0"/>
            </w:pPr>
            <w:r w:rsidRPr="008A719A">
              <w:t xml:space="preserve">The tools to </w:t>
            </w:r>
            <w:r w:rsidR="006128B0" w:rsidRPr="008A719A">
              <w:t>monitor</w:t>
            </w:r>
            <w:r w:rsidRPr="008A719A">
              <w:t xml:space="preserve"> and implement such a target must recognize the rights of indigenous peoples and local communities. The recognition of tools already applied and used by civil society organizations.</w:t>
            </w:r>
          </w:p>
          <w:p w14:paraId="4DDA9E8B" w14:textId="77777777" w:rsidR="00036D72" w:rsidRPr="008A719A" w:rsidRDefault="00036D72" w:rsidP="00036D72">
            <w:pPr>
              <w:autoSpaceDE w:val="0"/>
              <w:autoSpaceDN w:val="0"/>
              <w:adjustRightInd w:val="0"/>
            </w:pPr>
          </w:p>
          <w:p w14:paraId="1CC19FE0" w14:textId="161F9F4F" w:rsidR="00036D72" w:rsidRPr="008A719A" w:rsidRDefault="00036D72" w:rsidP="00036D72">
            <w:pPr>
              <w:autoSpaceDE w:val="0"/>
              <w:autoSpaceDN w:val="0"/>
              <w:adjustRightInd w:val="0"/>
            </w:pPr>
            <w:r w:rsidRPr="008A719A">
              <w:t>There needs to be international criteria on what is negative and what is positive for biodiversity. Definition of criteria need consultation of affected peoples. All indicators should include IPLCs and other rights holders.</w:t>
            </w:r>
          </w:p>
          <w:p w14:paraId="562F61C7" w14:textId="77777777" w:rsidR="00036D72" w:rsidRPr="008A719A" w:rsidRDefault="00036D72" w:rsidP="00036D72">
            <w:pPr>
              <w:autoSpaceDE w:val="0"/>
              <w:autoSpaceDN w:val="0"/>
              <w:adjustRightInd w:val="0"/>
            </w:pPr>
          </w:p>
          <w:p w14:paraId="628D425C" w14:textId="2CC500EF" w:rsidR="00871B54" w:rsidRPr="008A719A" w:rsidRDefault="00871B54" w:rsidP="00036D72">
            <w:r w:rsidRPr="008A719A">
              <w:rPr>
                <w:color w:val="000000"/>
              </w:rPr>
              <w:t>Refine the monitoring element to be gender-responsive including women right's safeguards and promoting this mobilization to be women-targeted, including the work in biodiversity production activities is fundamental as majority of them are carried out by women</w:t>
            </w:r>
          </w:p>
        </w:tc>
      </w:tr>
      <w:tr w:rsidR="00871B54" w:rsidRPr="008A719A" w14:paraId="21FC5208" w14:textId="77777777" w:rsidTr="00C3282F">
        <w:trPr>
          <w:trHeight w:val="224"/>
        </w:trPr>
        <w:tc>
          <w:tcPr>
            <w:tcW w:w="817" w:type="dxa"/>
            <w:vAlign w:val="bottom"/>
          </w:tcPr>
          <w:p w14:paraId="27AEB15A" w14:textId="44208B07" w:rsidR="00871B54" w:rsidRPr="008A719A" w:rsidRDefault="00871B54" w:rsidP="00871B54">
            <w:pPr>
              <w:jc w:val="both"/>
            </w:pPr>
            <w:r w:rsidRPr="008A719A">
              <w:rPr>
                <w:color w:val="000000"/>
              </w:rPr>
              <w:lastRenderedPageBreak/>
              <w:t>2</w:t>
            </w:r>
          </w:p>
        </w:tc>
        <w:tc>
          <w:tcPr>
            <w:tcW w:w="815" w:type="dxa"/>
            <w:vAlign w:val="bottom"/>
          </w:tcPr>
          <w:p w14:paraId="73D6948C" w14:textId="33E8F675" w:rsidR="00871B54" w:rsidRPr="008A719A" w:rsidRDefault="00871B54" w:rsidP="00871B54">
            <w:pPr>
              <w:jc w:val="both"/>
            </w:pPr>
            <w:r w:rsidRPr="008A719A">
              <w:rPr>
                <w:color w:val="000000"/>
              </w:rPr>
              <w:t>34-35</w:t>
            </w:r>
          </w:p>
        </w:tc>
        <w:tc>
          <w:tcPr>
            <w:tcW w:w="974" w:type="dxa"/>
            <w:vAlign w:val="bottom"/>
          </w:tcPr>
          <w:p w14:paraId="0A0DAA4F" w14:textId="36058E78" w:rsidR="00871B54" w:rsidRPr="008A719A" w:rsidRDefault="00871B54" w:rsidP="00871B54">
            <w:pPr>
              <w:jc w:val="both"/>
            </w:pPr>
            <w:r w:rsidRPr="008A719A">
              <w:rPr>
                <w:color w:val="000000"/>
              </w:rPr>
              <w:t>A</w:t>
            </w:r>
          </w:p>
        </w:tc>
        <w:tc>
          <w:tcPr>
            <w:tcW w:w="1215" w:type="dxa"/>
            <w:vAlign w:val="bottom"/>
          </w:tcPr>
          <w:p w14:paraId="494B5E75" w14:textId="0D95EC14" w:rsidR="00871B54" w:rsidRPr="008A719A" w:rsidRDefault="00871B54" w:rsidP="00871B54">
            <w:pPr>
              <w:jc w:val="both"/>
            </w:pPr>
            <w:r w:rsidRPr="008A719A">
              <w:rPr>
                <w:color w:val="000000"/>
              </w:rPr>
              <w:t>211-221</w:t>
            </w:r>
          </w:p>
        </w:tc>
        <w:tc>
          <w:tcPr>
            <w:tcW w:w="5785" w:type="dxa"/>
            <w:vAlign w:val="bottom"/>
          </w:tcPr>
          <w:p w14:paraId="6B738C76" w14:textId="31397177" w:rsidR="00871B54" w:rsidRPr="008A719A" w:rsidRDefault="00871B54" w:rsidP="00871B54">
            <w:pPr>
              <w:jc w:val="both"/>
            </w:pPr>
            <w:r w:rsidRPr="008A719A">
              <w:rPr>
                <w:color w:val="000000"/>
              </w:rPr>
              <w:t xml:space="preserve">Equitable participation of women and youth in the identification of funding needs for implementation-not just governmental needs but implementation. </w:t>
            </w:r>
            <w:r w:rsidRPr="008A719A">
              <w:t>Monitoring elements that reflect funding needs and funding allocation for the implementation of a gender-responsive post-2020 global biodiversity framework are mission in T18.1, T18.2, T18.3</w:t>
            </w:r>
          </w:p>
        </w:tc>
      </w:tr>
      <w:tr w:rsidR="00871B54" w:rsidRPr="008A719A" w14:paraId="1ECA1E43" w14:textId="77777777" w:rsidTr="00C3282F">
        <w:trPr>
          <w:trHeight w:val="224"/>
        </w:trPr>
        <w:tc>
          <w:tcPr>
            <w:tcW w:w="817" w:type="dxa"/>
            <w:vAlign w:val="bottom"/>
          </w:tcPr>
          <w:p w14:paraId="470860F1" w14:textId="48DC1B44" w:rsidR="00871B54" w:rsidRPr="008A719A" w:rsidRDefault="00871B54" w:rsidP="00871B54">
            <w:pPr>
              <w:jc w:val="both"/>
            </w:pPr>
            <w:r w:rsidRPr="008A719A">
              <w:rPr>
                <w:color w:val="000000"/>
              </w:rPr>
              <w:t>2</w:t>
            </w:r>
          </w:p>
        </w:tc>
        <w:tc>
          <w:tcPr>
            <w:tcW w:w="815" w:type="dxa"/>
            <w:vAlign w:val="bottom"/>
          </w:tcPr>
          <w:p w14:paraId="277BDE4A" w14:textId="0169BEEA" w:rsidR="00871B54" w:rsidRPr="008A719A" w:rsidRDefault="00871B54" w:rsidP="00871B54">
            <w:pPr>
              <w:jc w:val="both"/>
            </w:pPr>
            <w:r w:rsidRPr="008A719A">
              <w:rPr>
                <w:color w:val="000000"/>
              </w:rPr>
              <w:t>34-36</w:t>
            </w:r>
          </w:p>
        </w:tc>
        <w:tc>
          <w:tcPr>
            <w:tcW w:w="974" w:type="dxa"/>
            <w:vAlign w:val="bottom"/>
          </w:tcPr>
          <w:p w14:paraId="560B741B" w14:textId="362FCD04" w:rsidR="00871B54" w:rsidRPr="008A719A" w:rsidRDefault="00871B54" w:rsidP="00871B54">
            <w:pPr>
              <w:jc w:val="both"/>
            </w:pPr>
            <w:r w:rsidRPr="008A719A">
              <w:rPr>
                <w:color w:val="000000"/>
              </w:rPr>
              <w:t>B</w:t>
            </w:r>
          </w:p>
        </w:tc>
        <w:tc>
          <w:tcPr>
            <w:tcW w:w="1215" w:type="dxa"/>
            <w:vAlign w:val="bottom"/>
          </w:tcPr>
          <w:p w14:paraId="107204A1" w14:textId="0F791161" w:rsidR="00871B54" w:rsidRPr="008A719A" w:rsidRDefault="00871B54" w:rsidP="00871B54">
            <w:pPr>
              <w:jc w:val="both"/>
            </w:pPr>
            <w:r w:rsidRPr="008A719A">
              <w:rPr>
                <w:color w:val="000000"/>
              </w:rPr>
              <w:t>211 - 221</w:t>
            </w:r>
          </w:p>
        </w:tc>
        <w:tc>
          <w:tcPr>
            <w:tcW w:w="5785" w:type="dxa"/>
            <w:vAlign w:val="bottom"/>
          </w:tcPr>
          <w:p w14:paraId="6AFE83B9" w14:textId="32839B9C" w:rsidR="00871B54" w:rsidRPr="008A719A" w:rsidRDefault="00871B54" w:rsidP="00871B54">
            <w:pPr>
              <w:jc w:val="both"/>
            </w:pPr>
            <w:r w:rsidRPr="008A719A">
              <w:t>Target 18 increases financial resources available to advance biodiversity goals. Investing in gender equality and women’s empowerment, particularly through strengthening women’s land tenure rights and participation in governance, would further this the biodiversity goals of this target.</w:t>
            </w:r>
          </w:p>
          <w:p w14:paraId="7DF574E7" w14:textId="77777777" w:rsidR="00871B54" w:rsidRPr="008A719A" w:rsidRDefault="00871B54" w:rsidP="00871B54">
            <w:pPr>
              <w:jc w:val="both"/>
              <w:rPr>
                <w:color w:val="000000"/>
              </w:rPr>
            </w:pPr>
          </w:p>
          <w:p w14:paraId="41104A31" w14:textId="77777777" w:rsidR="00871B54" w:rsidRPr="008A719A" w:rsidRDefault="00871B54" w:rsidP="00871B54">
            <w:r w:rsidRPr="008A719A">
              <w:t>Proposed monitoring element:</w:t>
            </w:r>
          </w:p>
          <w:p w14:paraId="01285FA5" w14:textId="1872BD4F" w:rsidR="00871B54" w:rsidRPr="008A719A" w:rsidRDefault="00871B54" w:rsidP="00871B54">
            <w:pPr>
              <w:numPr>
                <w:ilvl w:val="0"/>
                <w:numId w:val="6"/>
              </w:numPr>
            </w:pPr>
            <w:r w:rsidRPr="008A719A">
              <w:t>Trends in gender equitable governance of natural resources.</w:t>
            </w:r>
          </w:p>
        </w:tc>
      </w:tr>
      <w:tr w:rsidR="00871B54" w:rsidRPr="008A719A" w14:paraId="272206AF" w14:textId="77777777" w:rsidTr="00C3282F">
        <w:trPr>
          <w:trHeight w:val="224"/>
        </w:trPr>
        <w:tc>
          <w:tcPr>
            <w:tcW w:w="817" w:type="dxa"/>
          </w:tcPr>
          <w:p w14:paraId="15018039" w14:textId="4EDC8305" w:rsidR="00871B54" w:rsidRPr="008A719A" w:rsidRDefault="00871B54" w:rsidP="00871B54">
            <w:pPr>
              <w:jc w:val="both"/>
              <w:rPr>
                <w:color w:val="000000"/>
              </w:rPr>
            </w:pPr>
            <w:r w:rsidRPr="008A719A">
              <w:t>2</w:t>
            </w:r>
          </w:p>
        </w:tc>
        <w:tc>
          <w:tcPr>
            <w:tcW w:w="815" w:type="dxa"/>
          </w:tcPr>
          <w:p w14:paraId="75A0B710" w14:textId="0ACA2EC6" w:rsidR="00871B54" w:rsidRPr="008A719A" w:rsidRDefault="00871B54" w:rsidP="00871B54">
            <w:pPr>
              <w:jc w:val="both"/>
              <w:rPr>
                <w:color w:val="000000"/>
              </w:rPr>
            </w:pPr>
            <w:r w:rsidRPr="008A719A">
              <w:t>34-36</w:t>
            </w:r>
          </w:p>
        </w:tc>
        <w:tc>
          <w:tcPr>
            <w:tcW w:w="974" w:type="dxa"/>
          </w:tcPr>
          <w:p w14:paraId="319BCF09" w14:textId="7F170FF9" w:rsidR="00871B54" w:rsidRPr="008A719A" w:rsidRDefault="00871B54" w:rsidP="00871B54">
            <w:pPr>
              <w:jc w:val="both"/>
              <w:rPr>
                <w:color w:val="000000"/>
              </w:rPr>
            </w:pPr>
            <w:r w:rsidRPr="008A719A">
              <w:t>C</w:t>
            </w:r>
          </w:p>
        </w:tc>
        <w:tc>
          <w:tcPr>
            <w:tcW w:w="1215" w:type="dxa"/>
          </w:tcPr>
          <w:p w14:paraId="4162473D" w14:textId="1523752E" w:rsidR="00871B54" w:rsidRPr="008A719A" w:rsidRDefault="00871B54" w:rsidP="00871B54">
            <w:pPr>
              <w:jc w:val="both"/>
              <w:rPr>
                <w:color w:val="000000"/>
              </w:rPr>
            </w:pPr>
            <w:r w:rsidRPr="008A719A">
              <w:t>211-221</w:t>
            </w:r>
          </w:p>
        </w:tc>
        <w:tc>
          <w:tcPr>
            <w:tcW w:w="5785" w:type="dxa"/>
          </w:tcPr>
          <w:p w14:paraId="44CEBB6C" w14:textId="5F413CA9" w:rsidR="00871B54" w:rsidRPr="008A719A" w:rsidRDefault="00871B54" w:rsidP="00871B54">
            <w:pPr>
              <w:jc w:val="both"/>
            </w:pPr>
            <w:r w:rsidRPr="008A719A">
              <w:t>Proposed indicators:</w:t>
            </w:r>
          </w:p>
          <w:p w14:paraId="15F042AD" w14:textId="77777777" w:rsidR="00871B54" w:rsidRPr="008A719A" w:rsidRDefault="00871B54" w:rsidP="00871B54">
            <w:pPr>
              <w:numPr>
                <w:ilvl w:val="0"/>
                <w:numId w:val="6"/>
              </w:numPr>
              <w:jc w:val="both"/>
            </w:pPr>
            <w:r w:rsidRPr="008A719A">
              <w:t>Proportion of countries with systems to track and make public allocations for gender equality and women’s empowerment (SDG indicator 5.c.1)</w:t>
            </w:r>
          </w:p>
          <w:p w14:paraId="7253C720" w14:textId="04679C9F" w:rsidR="00871B54" w:rsidRPr="008A719A" w:rsidRDefault="00871B54" w:rsidP="00871B54">
            <w:pPr>
              <w:numPr>
                <w:ilvl w:val="0"/>
                <w:numId w:val="6"/>
              </w:numPr>
              <w:jc w:val="both"/>
            </w:pPr>
            <w:r w:rsidRPr="008A719A">
              <w:t>Proportion of countries where the legal framework (including customary law) guarantees women’s equal rights to land ownership and/or control (SDG indicator 5.a.2)</w:t>
            </w:r>
          </w:p>
        </w:tc>
      </w:tr>
      <w:tr w:rsidR="00871B54" w:rsidRPr="008A719A" w14:paraId="3C95650B" w14:textId="77777777" w:rsidTr="00C3282F">
        <w:trPr>
          <w:trHeight w:val="224"/>
        </w:trPr>
        <w:tc>
          <w:tcPr>
            <w:tcW w:w="817" w:type="dxa"/>
          </w:tcPr>
          <w:p w14:paraId="01D8A3CE" w14:textId="45BA3324" w:rsidR="00871B54" w:rsidRPr="008A719A" w:rsidRDefault="00871B54" w:rsidP="00871B54">
            <w:pPr>
              <w:jc w:val="both"/>
            </w:pPr>
            <w:r w:rsidRPr="008A719A">
              <w:t>2</w:t>
            </w:r>
          </w:p>
        </w:tc>
        <w:tc>
          <w:tcPr>
            <w:tcW w:w="815" w:type="dxa"/>
          </w:tcPr>
          <w:p w14:paraId="6F10CC02" w14:textId="1348D7FA" w:rsidR="00871B54" w:rsidRPr="008A719A" w:rsidRDefault="00871B54" w:rsidP="00871B54">
            <w:pPr>
              <w:jc w:val="both"/>
            </w:pPr>
            <w:r w:rsidRPr="008A719A">
              <w:t>35</w:t>
            </w:r>
          </w:p>
        </w:tc>
        <w:tc>
          <w:tcPr>
            <w:tcW w:w="974" w:type="dxa"/>
          </w:tcPr>
          <w:p w14:paraId="726F4F14" w14:textId="6C925ADF" w:rsidR="00871B54" w:rsidRPr="008A719A" w:rsidRDefault="00871B54" w:rsidP="00871B54">
            <w:pPr>
              <w:jc w:val="both"/>
            </w:pPr>
            <w:r w:rsidRPr="008A719A">
              <w:t>C</w:t>
            </w:r>
          </w:p>
        </w:tc>
        <w:tc>
          <w:tcPr>
            <w:tcW w:w="1215" w:type="dxa"/>
          </w:tcPr>
          <w:p w14:paraId="3339A7D4" w14:textId="45B52109" w:rsidR="00871B54" w:rsidRPr="008A719A" w:rsidRDefault="00871B54" w:rsidP="00871B54">
            <w:pPr>
              <w:jc w:val="both"/>
            </w:pPr>
            <w:r w:rsidRPr="008A719A">
              <w:t>217</w:t>
            </w:r>
          </w:p>
        </w:tc>
        <w:tc>
          <w:tcPr>
            <w:tcW w:w="5785" w:type="dxa"/>
          </w:tcPr>
          <w:p w14:paraId="50C13235" w14:textId="77777777" w:rsidR="00871B54" w:rsidRPr="008A719A" w:rsidRDefault="00871B54" w:rsidP="00871B54">
            <w:pPr>
              <w:jc w:val="both"/>
            </w:pPr>
            <w:r w:rsidRPr="008A719A">
              <w:t xml:space="preserve">Private sector actors (especially large food and beverage companies) increasingly have an interest in ensuring the sustainability and inclusivity of their supply chains, including via work to support stronger tenure rights for women. Leveraging this interest to promote biodiversity (through private sector promotion of agroforestry, intercropping, and other sustainable practices) could have widespread impacts in support of biodiversity. </w:t>
            </w:r>
          </w:p>
          <w:p w14:paraId="1EAFF03A" w14:textId="77777777" w:rsidR="00871B54" w:rsidRPr="008A719A" w:rsidRDefault="00871B54" w:rsidP="00871B54">
            <w:pPr>
              <w:jc w:val="both"/>
            </w:pPr>
          </w:p>
          <w:p w14:paraId="5E9F93CC" w14:textId="77777777" w:rsidR="00871B54" w:rsidRPr="008A719A" w:rsidRDefault="00871B54" w:rsidP="00871B54">
            <w:pPr>
              <w:jc w:val="both"/>
            </w:pPr>
            <w:r w:rsidRPr="008A719A">
              <w:t xml:space="preserve">Proposed Indicators (supported by private sector actors): </w:t>
            </w:r>
          </w:p>
          <w:p w14:paraId="334C6024" w14:textId="77777777" w:rsidR="00871B54" w:rsidRPr="008A719A" w:rsidRDefault="00871B54" w:rsidP="00871B54">
            <w:pPr>
              <w:numPr>
                <w:ilvl w:val="0"/>
                <w:numId w:val="6"/>
              </w:numPr>
              <w:jc w:val="both"/>
            </w:pPr>
            <w:r w:rsidRPr="008A719A">
              <w:t>Proportion of total adult population with secure tenure rights to land, (a) with legally recognized documentation, and (b) who perceive their rights to land as secure, by sex and type of tenure (SDG indicator 1.4.2)</w:t>
            </w:r>
          </w:p>
          <w:p w14:paraId="45E849B4" w14:textId="10915A92" w:rsidR="00871B54" w:rsidRPr="008A719A" w:rsidRDefault="00871B54" w:rsidP="00871B54">
            <w:pPr>
              <w:numPr>
                <w:ilvl w:val="0"/>
                <w:numId w:val="6"/>
              </w:numPr>
              <w:jc w:val="both"/>
            </w:pPr>
            <w:r w:rsidRPr="008A719A">
              <w:t>Progress towards sustainable forest management (SDG indicator 15.2.1)</w:t>
            </w:r>
          </w:p>
        </w:tc>
      </w:tr>
      <w:tr w:rsidR="00871B54" w:rsidRPr="008A719A" w14:paraId="098168C4" w14:textId="77777777" w:rsidTr="00C3282F">
        <w:trPr>
          <w:trHeight w:val="224"/>
        </w:trPr>
        <w:tc>
          <w:tcPr>
            <w:tcW w:w="817" w:type="dxa"/>
            <w:vAlign w:val="bottom"/>
          </w:tcPr>
          <w:p w14:paraId="797E9247" w14:textId="1D06C22B" w:rsidR="00871B54" w:rsidRPr="008A719A" w:rsidRDefault="00871B54" w:rsidP="00871B54">
            <w:pPr>
              <w:jc w:val="both"/>
            </w:pPr>
            <w:r w:rsidRPr="008A719A">
              <w:t>2</w:t>
            </w:r>
          </w:p>
        </w:tc>
        <w:tc>
          <w:tcPr>
            <w:tcW w:w="815" w:type="dxa"/>
            <w:vAlign w:val="bottom"/>
          </w:tcPr>
          <w:p w14:paraId="07BEA53C" w14:textId="2753B67A" w:rsidR="00871B54" w:rsidRPr="008A719A" w:rsidRDefault="00871B54" w:rsidP="00871B54">
            <w:pPr>
              <w:jc w:val="both"/>
            </w:pPr>
            <w:r w:rsidRPr="008A719A">
              <w:rPr>
                <w:color w:val="000000"/>
              </w:rPr>
              <w:t>36</w:t>
            </w:r>
          </w:p>
        </w:tc>
        <w:tc>
          <w:tcPr>
            <w:tcW w:w="974" w:type="dxa"/>
            <w:vAlign w:val="bottom"/>
          </w:tcPr>
          <w:p w14:paraId="37D59097" w14:textId="518C2B67" w:rsidR="00871B54" w:rsidRPr="008A719A" w:rsidRDefault="00871B54" w:rsidP="00871B54">
            <w:pPr>
              <w:jc w:val="both"/>
            </w:pPr>
            <w:r w:rsidRPr="008A719A">
              <w:rPr>
                <w:color w:val="000000"/>
              </w:rPr>
              <w:t>A</w:t>
            </w:r>
          </w:p>
        </w:tc>
        <w:tc>
          <w:tcPr>
            <w:tcW w:w="1215" w:type="dxa"/>
            <w:vAlign w:val="bottom"/>
          </w:tcPr>
          <w:p w14:paraId="1718C7A0" w14:textId="0969FA65" w:rsidR="00871B54" w:rsidRPr="008A719A" w:rsidRDefault="00871B54" w:rsidP="00871B54">
            <w:pPr>
              <w:jc w:val="both"/>
            </w:pPr>
            <w:r w:rsidRPr="008A719A">
              <w:rPr>
                <w:color w:val="000000"/>
              </w:rPr>
              <w:t>222-223</w:t>
            </w:r>
          </w:p>
        </w:tc>
        <w:tc>
          <w:tcPr>
            <w:tcW w:w="5785" w:type="dxa"/>
            <w:vAlign w:val="bottom"/>
          </w:tcPr>
          <w:p w14:paraId="2CAF05A4" w14:textId="41B79E5A" w:rsidR="00871B54" w:rsidRPr="008A719A" w:rsidRDefault="00871B54" w:rsidP="00871B54">
            <w:pPr>
              <w:jc w:val="both"/>
            </w:pPr>
            <w:r w:rsidRPr="008A719A">
              <w:rPr>
                <w:color w:val="000000"/>
              </w:rPr>
              <w:t xml:space="preserve">Need to define components which report on women and youth engagement regarding these strategies. </w:t>
            </w:r>
          </w:p>
        </w:tc>
      </w:tr>
      <w:tr w:rsidR="00871B54" w:rsidRPr="008A719A" w14:paraId="6789E9DE" w14:textId="77777777" w:rsidTr="00C3282F">
        <w:trPr>
          <w:trHeight w:val="224"/>
        </w:trPr>
        <w:tc>
          <w:tcPr>
            <w:tcW w:w="817" w:type="dxa"/>
            <w:vAlign w:val="bottom"/>
          </w:tcPr>
          <w:p w14:paraId="71509353" w14:textId="3C42BC3C" w:rsidR="00871B54" w:rsidRPr="008A719A" w:rsidRDefault="00871B54" w:rsidP="00871B54">
            <w:pPr>
              <w:jc w:val="both"/>
            </w:pPr>
            <w:r w:rsidRPr="008A719A">
              <w:rPr>
                <w:color w:val="000000"/>
              </w:rPr>
              <w:t>2</w:t>
            </w:r>
          </w:p>
        </w:tc>
        <w:tc>
          <w:tcPr>
            <w:tcW w:w="815" w:type="dxa"/>
            <w:vAlign w:val="bottom"/>
          </w:tcPr>
          <w:p w14:paraId="3B30C96C" w14:textId="673C25F5" w:rsidR="00871B54" w:rsidRPr="008A719A" w:rsidRDefault="00871B54" w:rsidP="00871B54">
            <w:pPr>
              <w:jc w:val="both"/>
            </w:pPr>
            <w:r w:rsidRPr="008A719A">
              <w:rPr>
                <w:color w:val="000000"/>
              </w:rPr>
              <w:t>36</w:t>
            </w:r>
          </w:p>
        </w:tc>
        <w:tc>
          <w:tcPr>
            <w:tcW w:w="974" w:type="dxa"/>
            <w:vAlign w:val="bottom"/>
          </w:tcPr>
          <w:p w14:paraId="59ABF63F" w14:textId="098911E2" w:rsidR="00871B54" w:rsidRPr="008A719A" w:rsidRDefault="00871B54" w:rsidP="00871B54">
            <w:pPr>
              <w:jc w:val="both"/>
            </w:pPr>
            <w:r w:rsidRPr="008A719A">
              <w:rPr>
                <w:color w:val="000000"/>
              </w:rPr>
              <w:t>B</w:t>
            </w:r>
          </w:p>
        </w:tc>
        <w:tc>
          <w:tcPr>
            <w:tcW w:w="1215" w:type="dxa"/>
            <w:vAlign w:val="bottom"/>
          </w:tcPr>
          <w:p w14:paraId="3512A9B3" w14:textId="6A7FB176" w:rsidR="00871B54" w:rsidRPr="008A719A" w:rsidRDefault="00871B54" w:rsidP="00871B54">
            <w:pPr>
              <w:jc w:val="both"/>
            </w:pPr>
            <w:r w:rsidRPr="008A719A">
              <w:rPr>
                <w:color w:val="000000"/>
              </w:rPr>
              <w:t>222</w:t>
            </w:r>
          </w:p>
        </w:tc>
        <w:tc>
          <w:tcPr>
            <w:tcW w:w="5785" w:type="dxa"/>
            <w:vAlign w:val="bottom"/>
          </w:tcPr>
          <w:p w14:paraId="28051790" w14:textId="3FC7FC12" w:rsidR="00871B54" w:rsidRPr="008A719A" w:rsidRDefault="00871B54" w:rsidP="00871B54">
            <w:pPr>
              <w:jc w:val="both"/>
            </w:pPr>
            <w:r w:rsidRPr="008A719A">
              <w:rPr>
                <w:color w:val="000000"/>
              </w:rPr>
              <w:t xml:space="preserve">Ensure that the support is allocated from a gender perspective, and that do not increase women and girls’ burdens. Specify women and girls' roles and participation in such programs by defining equitable, intersectional and </w:t>
            </w:r>
            <w:r w:rsidRPr="008A719A">
              <w:rPr>
                <w:color w:val="000000"/>
              </w:rPr>
              <w:lastRenderedPageBreak/>
              <w:t xml:space="preserve">cultural appropriate indicators including disaggregated data by sex, age and ethnicity </w:t>
            </w:r>
          </w:p>
        </w:tc>
      </w:tr>
      <w:tr w:rsidR="00871B54" w:rsidRPr="008A719A" w14:paraId="75E7D3B5" w14:textId="77777777" w:rsidTr="00C3282F">
        <w:trPr>
          <w:trHeight w:val="224"/>
        </w:trPr>
        <w:tc>
          <w:tcPr>
            <w:tcW w:w="817" w:type="dxa"/>
            <w:vAlign w:val="bottom"/>
          </w:tcPr>
          <w:p w14:paraId="65CA11F4" w14:textId="761E1035" w:rsidR="00871B54" w:rsidRPr="008A719A" w:rsidRDefault="00871B54" w:rsidP="00871B54">
            <w:pPr>
              <w:jc w:val="both"/>
            </w:pPr>
            <w:r w:rsidRPr="008A719A">
              <w:rPr>
                <w:color w:val="000000"/>
              </w:rPr>
              <w:lastRenderedPageBreak/>
              <w:t>2</w:t>
            </w:r>
          </w:p>
        </w:tc>
        <w:tc>
          <w:tcPr>
            <w:tcW w:w="815" w:type="dxa"/>
            <w:vAlign w:val="bottom"/>
          </w:tcPr>
          <w:p w14:paraId="141FABA3" w14:textId="7A60C101" w:rsidR="00871B54" w:rsidRPr="008A719A" w:rsidRDefault="00871B54" w:rsidP="00871B54">
            <w:pPr>
              <w:jc w:val="both"/>
            </w:pPr>
            <w:r w:rsidRPr="008A719A">
              <w:rPr>
                <w:color w:val="000000"/>
              </w:rPr>
              <w:t>36</w:t>
            </w:r>
          </w:p>
        </w:tc>
        <w:tc>
          <w:tcPr>
            <w:tcW w:w="974" w:type="dxa"/>
            <w:vAlign w:val="bottom"/>
          </w:tcPr>
          <w:p w14:paraId="1E085892" w14:textId="6CD93806" w:rsidR="00871B54" w:rsidRPr="008A719A" w:rsidRDefault="00871B54" w:rsidP="00871B54">
            <w:pPr>
              <w:jc w:val="both"/>
            </w:pPr>
            <w:r w:rsidRPr="008A719A">
              <w:rPr>
                <w:color w:val="000000"/>
              </w:rPr>
              <w:t>B</w:t>
            </w:r>
          </w:p>
        </w:tc>
        <w:tc>
          <w:tcPr>
            <w:tcW w:w="1215" w:type="dxa"/>
            <w:vAlign w:val="bottom"/>
          </w:tcPr>
          <w:p w14:paraId="413A9009" w14:textId="64473756" w:rsidR="00871B54" w:rsidRPr="008A719A" w:rsidRDefault="00871B54" w:rsidP="00871B54">
            <w:pPr>
              <w:jc w:val="both"/>
            </w:pPr>
            <w:r w:rsidRPr="008A719A">
              <w:rPr>
                <w:color w:val="000000"/>
              </w:rPr>
              <w:t>223</w:t>
            </w:r>
          </w:p>
        </w:tc>
        <w:tc>
          <w:tcPr>
            <w:tcW w:w="5785" w:type="dxa"/>
            <w:vAlign w:val="bottom"/>
          </w:tcPr>
          <w:p w14:paraId="7EB48F8B" w14:textId="1B22D382" w:rsidR="00871B54" w:rsidRPr="008A719A" w:rsidRDefault="00871B54" w:rsidP="00871B54">
            <w:pPr>
              <w:jc w:val="both"/>
            </w:pPr>
            <w:r w:rsidRPr="008A719A">
              <w:rPr>
                <w:color w:val="000000"/>
              </w:rPr>
              <w:t xml:space="preserve">Specify women and girls' roles and participation in such activities and ensure that are developed from a gender perspective, and that do not increase women and girls’ burdens, by defining equitable, intersectional and cultural appropriate indicators including disaggregated data by sex, age and ethnicity </w:t>
            </w:r>
          </w:p>
        </w:tc>
      </w:tr>
      <w:tr w:rsidR="00871B54" w:rsidRPr="008A719A" w14:paraId="152790D7" w14:textId="77777777" w:rsidTr="00C3282F">
        <w:trPr>
          <w:trHeight w:val="224"/>
        </w:trPr>
        <w:tc>
          <w:tcPr>
            <w:tcW w:w="817" w:type="dxa"/>
            <w:vAlign w:val="bottom"/>
          </w:tcPr>
          <w:p w14:paraId="2E23F4CC" w14:textId="2218DFF8" w:rsidR="00871B54" w:rsidRPr="008A719A" w:rsidRDefault="00871B54" w:rsidP="00871B54">
            <w:pPr>
              <w:jc w:val="both"/>
            </w:pPr>
            <w:r w:rsidRPr="008A719A">
              <w:rPr>
                <w:color w:val="000000"/>
              </w:rPr>
              <w:t>2</w:t>
            </w:r>
          </w:p>
        </w:tc>
        <w:tc>
          <w:tcPr>
            <w:tcW w:w="815" w:type="dxa"/>
            <w:vAlign w:val="bottom"/>
          </w:tcPr>
          <w:p w14:paraId="3472F4D3" w14:textId="2F54FA59" w:rsidR="00871B54" w:rsidRPr="008A719A" w:rsidRDefault="00871B54" w:rsidP="00871B54">
            <w:pPr>
              <w:jc w:val="both"/>
            </w:pPr>
            <w:r w:rsidRPr="008A719A">
              <w:rPr>
                <w:color w:val="000000"/>
              </w:rPr>
              <w:t>36</w:t>
            </w:r>
          </w:p>
        </w:tc>
        <w:tc>
          <w:tcPr>
            <w:tcW w:w="974" w:type="dxa"/>
            <w:vAlign w:val="bottom"/>
          </w:tcPr>
          <w:p w14:paraId="39271DC4" w14:textId="6A14E638" w:rsidR="00871B54" w:rsidRPr="008A719A" w:rsidRDefault="00871B54" w:rsidP="00871B54">
            <w:pPr>
              <w:jc w:val="both"/>
            </w:pPr>
            <w:r w:rsidRPr="008A719A">
              <w:rPr>
                <w:color w:val="000000"/>
              </w:rPr>
              <w:t>A</w:t>
            </w:r>
          </w:p>
        </w:tc>
        <w:tc>
          <w:tcPr>
            <w:tcW w:w="1215" w:type="dxa"/>
            <w:vAlign w:val="bottom"/>
          </w:tcPr>
          <w:p w14:paraId="2CADBD40" w14:textId="3ED0F3E5" w:rsidR="00871B54" w:rsidRPr="008A719A" w:rsidRDefault="00871B54" w:rsidP="00871B54">
            <w:pPr>
              <w:jc w:val="both"/>
            </w:pPr>
            <w:r w:rsidRPr="008A719A">
              <w:rPr>
                <w:color w:val="000000"/>
              </w:rPr>
              <w:t>224-225</w:t>
            </w:r>
          </w:p>
        </w:tc>
        <w:tc>
          <w:tcPr>
            <w:tcW w:w="5785" w:type="dxa"/>
            <w:vAlign w:val="bottom"/>
          </w:tcPr>
          <w:p w14:paraId="2041F9F2" w14:textId="71297433" w:rsidR="00871B54" w:rsidRPr="008A719A" w:rsidRDefault="00871B54" w:rsidP="00871B54">
            <w:pPr>
              <w:jc w:val="both"/>
            </w:pPr>
            <w:r w:rsidRPr="008A719A">
              <w:rPr>
                <w:color w:val="000000"/>
              </w:rPr>
              <w:t xml:space="preserve">Need to define components which report on women and youth engagement regarding these strategies. </w:t>
            </w:r>
          </w:p>
        </w:tc>
      </w:tr>
      <w:tr w:rsidR="00871B54" w:rsidRPr="008A719A" w14:paraId="12FF3E24" w14:textId="77777777" w:rsidTr="00C3282F">
        <w:trPr>
          <w:trHeight w:val="224"/>
        </w:trPr>
        <w:tc>
          <w:tcPr>
            <w:tcW w:w="817" w:type="dxa"/>
            <w:vAlign w:val="bottom"/>
          </w:tcPr>
          <w:p w14:paraId="156CA11B" w14:textId="5E5BCAD3" w:rsidR="00871B54" w:rsidRPr="008A719A" w:rsidRDefault="00871B54" w:rsidP="00871B54">
            <w:pPr>
              <w:jc w:val="both"/>
            </w:pPr>
            <w:r w:rsidRPr="008A719A">
              <w:rPr>
                <w:color w:val="000000"/>
              </w:rPr>
              <w:t>2</w:t>
            </w:r>
          </w:p>
        </w:tc>
        <w:tc>
          <w:tcPr>
            <w:tcW w:w="815" w:type="dxa"/>
            <w:vAlign w:val="bottom"/>
          </w:tcPr>
          <w:p w14:paraId="036D3638" w14:textId="0280FC10" w:rsidR="00871B54" w:rsidRPr="008A719A" w:rsidRDefault="00871B54" w:rsidP="00871B54">
            <w:pPr>
              <w:jc w:val="both"/>
            </w:pPr>
            <w:r w:rsidRPr="008A719A">
              <w:rPr>
                <w:color w:val="000000"/>
              </w:rPr>
              <w:t>36</w:t>
            </w:r>
          </w:p>
        </w:tc>
        <w:tc>
          <w:tcPr>
            <w:tcW w:w="974" w:type="dxa"/>
            <w:vAlign w:val="bottom"/>
          </w:tcPr>
          <w:p w14:paraId="0FC5C70A" w14:textId="2952AB82" w:rsidR="00871B54" w:rsidRPr="008A719A" w:rsidRDefault="00871B54" w:rsidP="00871B54">
            <w:pPr>
              <w:jc w:val="both"/>
            </w:pPr>
            <w:r w:rsidRPr="008A719A">
              <w:rPr>
                <w:color w:val="000000"/>
              </w:rPr>
              <w:t>B</w:t>
            </w:r>
          </w:p>
        </w:tc>
        <w:tc>
          <w:tcPr>
            <w:tcW w:w="1215" w:type="dxa"/>
            <w:vAlign w:val="bottom"/>
          </w:tcPr>
          <w:p w14:paraId="31717540" w14:textId="638A6ED2" w:rsidR="00871B54" w:rsidRPr="008A719A" w:rsidRDefault="00871B54" w:rsidP="00871B54">
            <w:pPr>
              <w:jc w:val="both"/>
            </w:pPr>
            <w:r w:rsidRPr="008A719A">
              <w:rPr>
                <w:color w:val="000000"/>
              </w:rPr>
              <w:t>224</w:t>
            </w:r>
          </w:p>
        </w:tc>
        <w:tc>
          <w:tcPr>
            <w:tcW w:w="5785" w:type="dxa"/>
            <w:vAlign w:val="bottom"/>
          </w:tcPr>
          <w:p w14:paraId="68ABE122" w14:textId="50CA61E7" w:rsidR="00871B54" w:rsidRPr="008A719A" w:rsidRDefault="00871B54" w:rsidP="00871B54">
            <w:pPr>
              <w:jc w:val="both"/>
            </w:pPr>
            <w:r w:rsidRPr="008A719A">
              <w:rPr>
                <w:color w:val="000000"/>
              </w:rPr>
              <w:t xml:space="preserve">To define equitable, intersectional and cultural appropriate indicators including disaggregated data by sex, age and ethnicity </w:t>
            </w:r>
          </w:p>
        </w:tc>
      </w:tr>
      <w:tr w:rsidR="00871B54" w:rsidRPr="008A719A" w14:paraId="5010E01A" w14:textId="77777777" w:rsidTr="00C3282F">
        <w:trPr>
          <w:trHeight w:val="224"/>
        </w:trPr>
        <w:tc>
          <w:tcPr>
            <w:tcW w:w="817" w:type="dxa"/>
            <w:vAlign w:val="bottom"/>
          </w:tcPr>
          <w:p w14:paraId="221AF763" w14:textId="7F1ABF2B" w:rsidR="00871B54" w:rsidRPr="008A719A" w:rsidRDefault="00871B54" w:rsidP="00871B54">
            <w:pPr>
              <w:jc w:val="both"/>
            </w:pPr>
            <w:r w:rsidRPr="008A719A">
              <w:rPr>
                <w:color w:val="000000"/>
              </w:rPr>
              <w:t>2</w:t>
            </w:r>
          </w:p>
        </w:tc>
        <w:tc>
          <w:tcPr>
            <w:tcW w:w="815" w:type="dxa"/>
            <w:vAlign w:val="bottom"/>
          </w:tcPr>
          <w:p w14:paraId="7F91584B" w14:textId="4024D62C" w:rsidR="00871B54" w:rsidRPr="008A719A" w:rsidRDefault="00871B54" w:rsidP="00871B54">
            <w:pPr>
              <w:jc w:val="both"/>
            </w:pPr>
            <w:r w:rsidRPr="008A719A">
              <w:rPr>
                <w:color w:val="000000"/>
              </w:rPr>
              <w:t>36</w:t>
            </w:r>
          </w:p>
        </w:tc>
        <w:tc>
          <w:tcPr>
            <w:tcW w:w="974" w:type="dxa"/>
            <w:vAlign w:val="bottom"/>
          </w:tcPr>
          <w:p w14:paraId="05F53275" w14:textId="60393212" w:rsidR="00871B54" w:rsidRPr="008A719A" w:rsidRDefault="00871B54" w:rsidP="00871B54">
            <w:pPr>
              <w:jc w:val="both"/>
            </w:pPr>
            <w:r w:rsidRPr="008A719A">
              <w:rPr>
                <w:color w:val="000000"/>
              </w:rPr>
              <w:t>B</w:t>
            </w:r>
          </w:p>
        </w:tc>
        <w:tc>
          <w:tcPr>
            <w:tcW w:w="1215" w:type="dxa"/>
            <w:vAlign w:val="bottom"/>
          </w:tcPr>
          <w:p w14:paraId="2A9D53B3" w14:textId="0D42BF73" w:rsidR="00871B54" w:rsidRPr="008A719A" w:rsidRDefault="00871B54" w:rsidP="00871B54">
            <w:pPr>
              <w:jc w:val="both"/>
            </w:pPr>
            <w:r w:rsidRPr="008A719A">
              <w:rPr>
                <w:color w:val="000000"/>
              </w:rPr>
              <w:t>225</w:t>
            </w:r>
          </w:p>
        </w:tc>
        <w:tc>
          <w:tcPr>
            <w:tcW w:w="5785" w:type="dxa"/>
            <w:vAlign w:val="bottom"/>
          </w:tcPr>
          <w:p w14:paraId="70A0BF69" w14:textId="54B74943" w:rsidR="00871B54" w:rsidRPr="008A719A" w:rsidRDefault="00871B54" w:rsidP="00871B54">
            <w:pPr>
              <w:jc w:val="both"/>
            </w:pPr>
            <w:r w:rsidRPr="008A719A">
              <w:rPr>
                <w:color w:val="000000"/>
              </w:rPr>
              <w:t xml:space="preserve">To define equitable, intersectional and cultural appropriate indicators including disaggregated data by sex, age and ethnicity </w:t>
            </w:r>
          </w:p>
        </w:tc>
      </w:tr>
      <w:tr w:rsidR="00871B54" w:rsidRPr="008A719A" w14:paraId="066FB2F9" w14:textId="77777777" w:rsidTr="006F4A6D">
        <w:trPr>
          <w:trHeight w:val="224"/>
        </w:trPr>
        <w:tc>
          <w:tcPr>
            <w:tcW w:w="817" w:type="dxa"/>
          </w:tcPr>
          <w:p w14:paraId="26FE6904" w14:textId="77777777" w:rsidR="00871B54" w:rsidRPr="008A719A" w:rsidRDefault="00871B54" w:rsidP="00871B54">
            <w:pPr>
              <w:jc w:val="both"/>
            </w:pPr>
            <w:r w:rsidRPr="008A719A">
              <w:t>2</w:t>
            </w:r>
          </w:p>
        </w:tc>
        <w:tc>
          <w:tcPr>
            <w:tcW w:w="815" w:type="dxa"/>
          </w:tcPr>
          <w:p w14:paraId="090F7980" w14:textId="38CA9D46" w:rsidR="00871B54" w:rsidRPr="008A719A" w:rsidRDefault="00871B54" w:rsidP="00871B54">
            <w:pPr>
              <w:jc w:val="both"/>
            </w:pPr>
            <w:r w:rsidRPr="008A719A">
              <w:t>36-37</w:t>
            </w:r>
          </w:p>
        </w:tc>
        <w:tc>
          <w:tcPr>
            <w:tcW w:w="974" w:type="dxa"/>
          </w:tcPr>
          <w:p w14:paraId="31B4DC12" w14:textId="4A7071DD" w:rsidR="00871B54" w:rsidRPr="008A719A" w:rsidRDefault="00871B54" w:rsidP="00871B54">
            <w:pPr>
              <w:jc w:val="both"/>
            </w:pPr>
            <w:r w:rsidRPr="008A719A">
              <w:t>A</w:t>
            </w:r>
          </w:p>
        </w:tc>
        <w:tc>
          <w:tcPr>
            <w:tcW w:w="1215" w:type="dxa"/>
          </w:tcPr>
          <w:p w14:paraId="026B7DB4" w14:textId="12D2D466" w:rsidR="00871B54" w:rsidRPr="008A719A" w:rsidRDefault="00871B54" w:rsidP="00871B54">
            <w:pPr>
              <w:jc w:val="both"/>
            </w:pPr>
            <w:r w:rsidRPr="008A719A">
              <w:t>226-231</w:t>
            </w:r>
          </w:p>
        </w:tc>
        <w:tc>
          <w:tcPr>
            <w:tcW w:w="5785" w:type="dxa"/>
          </w:tcPr>
          <w:p w14:paraId="70C209BA" w14:textId="08139B0D" w:rsidR="00871B54" w:rsidRPr="008A719A" w:rsidRDefault="00871B54" w:rsidP="00871B54">
            <w:pPr>
              <w:jc w:val="both"/>
            </w:pPr>
            <w:r w:rsidRPr="008A719A">
              <w:t xml:space="preserve">Besides effective, the components, elements and indicators should also be reflective of </w:t>
            </w:r>
            <w:r w:rsidRPr="008A719A">
              <w:rPr>
                <w:i/>
                <w:iCs/>
              </w:rPr>
              <w:t xml:space="preserve">equitable </w:t>
            </w:r>
            <w:r w:rsidRPr="008A719A">
              <w:t xml:space="preserve">management. </w:t>
            </w:r>
          </w:p>
          <w:p w14:paraId="732FF7F8" w14:textId="1248D26B" w:rsidR="00871B54" w:rsidRPr="008A719A" w:rsidRDefault="00871B54" w:rsidP="00871B54">
            <w:pPr>
              <w:jc w:val="both"/>
            </w:pPr>
          </w:p>
          <w:p w14:paraId="483F8E45" w14:textId="77777777" w:rsidR="00871B54" w:rsidRPr="008A719A" w:rsidRDefault="00871B54" w:rsidP="00871B54">
            <w:pPr>
              <w:jc w:val="both"/>
              <w:rPr>
                <w:color w:val="000000"/>
              </w:rPr>
            </w:pPr>
            <w:r w:rsidRPr="008A719A">
              <w:rPr>
                <w:color w:val="000000"/>
              </w:rPr>
              <w:t>Need to define components related to transparency, public access to environmental information, and culturally appropriate formats which includes effective translations to original languages.</w:t>
            </w:r>
          </w:p>
          <w:p w14:paraId="7E80A108" w14:textId="77777777" w:rsidR="00871B54" w:rsidRPr="008A719A" w:rsidRDefault="00871B54" w:rsidP="00871B54">
            <w:pPr>
              <w:jc w:val="both"/>
              <w:rPr>
                <w:color w:val="000000"/>
              </w:rPr>
            </w:pPr>
          </w:p>
          <w:p w14:paraId="5EFC0C46" w14:textId="413E26C1" w:rsidR="00871B54" w:rsidRPr="008A719A" w:rsidRDefault="00871B54" w:rsidP="00871B54">
            <w:pPr>
              <w:jc w:val="both"/>
              <w:rPr>
                <w:color w:val="000000"/>
              </w:rPr>
            </w:pPr>
            <w:r w:rsidRPr="008A719A">
              <w:t>It would be useful to include a monitoring element that relates to the trends in the availability of gender-biodiversity data, as this type of data is currently lacking to monitor progress towards the gender-biodiversity domain.</w:t>
            </w:r>
          </w:p>
        </w:tc>
      </w:tr>
      <w:tr w:rsidR="00871B54" w:rsidRPr="008A719A" w14:paraId="0069FFD6" w14:textId="77777777" w:rsidTr="00C3282F">
        <w:trPr>
          <w:trHeight w:val="224"/>
        </w:trPr>
        <w:tc>
          <w:tcPr>
            <w:tcW w:w="817" w:type="dxa"/>
            <w:vAlign w:val="bottom"/>
          </w:tcPr>
          <w:p w14:paraId="1642E837" w14:textId="3269AE51" w:rsidR="00871B54" w:rsidRPr="008A719A" w:rsidRDefault="00871B54" w:rsidP="00871B54">
            <w:pPr>
              <w:jc w:val="both"/>
            </w:pPr>
            <w:r w:rsidRPr="008A719A">
              <w:rPr>
                <w:color w:val="000000"/>
              </w:rPr>
              <w:t>2</w:t>
            </w:r>
          </w:p>
        </w:tc>
        <w:tc>
          <w:tcPr>
            <w:tcW w:w="815" w:type="dxa"/>
            <w:vAlign w:val="bottom"/>
          </w:tcPr>
          <w:p w14:paraId="1FD356AE" w14:textId="1B511FDC" w:rsidR="00871B54" w:rsidRPr="008A719A" w:rsidRDefault="00871B54" w:rsidP="00871B54">
            <w:pPr>
              <w:jc w:val="both"/>
            </w:pPr>
            <w:r w:rsidRPr="008A719A">
              <w:rPr>
                <w:color w:val="000000"/>
              </w:rPr>
              <w:t>36-37</w:t>
            </w:r>
          </w:p>
        </w:tc>
        <w:tc>
          <w:tcPr>
            <w:tcW w:w="974" w:type="dxa"/>
            <w:vAlign w:val="bottom"/>
          </w:tcPr>
          <w:p w14:paraId="09B11CBE" w14:textId="02E713D5" w:rsidR="00871B54" w:rsidRPr="008A719A" w:rsidRDefault="00871B54" w:rsidP="00871B54">
            <w:pPr>
              <w:jc w:val="both"/>
            </w:pPr>
            <w:r w:rsidRPr="008A719A">
              <w:rPr>
                <w:color w:val="000000"/>
              </w:rPr>
              <w:t>C</w:t>
            </w:r>
          </w:p>
        </w:tc>
        <w:tc>
          <w:tcPr>
            <w:tcW w:w="1215" w:type="dxa"/>
            <w:vAlign w:val="bottom"/>
          </w:tcPr>
          <w:p w14:paraId="6AA85C18" w14:textId="2502A136" w:rsidR="00871B54" w:rsidRPr="008A719A" w:rsidRDefault="00871B54" w:rsidP="00871B54">
            <w:pPr>
              <w:jc w:val="both"/>
            </w:pPr>
            <w:r w:rsidRPr="008A719A">
              <w:rPr>
                <w:color w:val="000000"/>
              </w:rPr>
              <w:t>226-231</w:t>
            </w:r>
          </w:p>
        </w:tc>
        <w:tc>
          <w:tcPr>
            <w:tcW w:w="5785" w:type="dxa"/>
            <w:vAlign w:val="bottom"/>
          </w:tcPr>
          <w:p w14:paraId="57E1F1F7" w14:textId="28D75BF8" w:rsidR="00871B54" w:rsidRPr="008A719A" w:rsidRDefault="00871B54" w:rsidP="00871B54">
            <w:pPr>
              <w:jc w:val="both"/>
            </w:pPr>
            <w:r w:rsidRPr="008A719A">
              <w:t>Refer to the implementation of the Voluntary guidelines for the sustainability of small-scale fisheries</w:t>
            </w:r>
            <w:r w:rsidRPr="008A719A">
              <w:rPr>
                <w:rStyle w:val="FootnoteReference"/>
              </w:rPr>
              <w:footnoteReference w:id="32"/>
            </w:r>
            <w:r w:rsidRPr="008A719A">
              <w:t xml:space="preserve"> in the context of food security and poverty eradication in its gender chapter</w:t>
            </w:r>
          </w:p>
        </w:tc>
      </w:tr>
      <w:tr w:rsidR="00871B54" w:rsidRPr="008A719A" w14:paraId="694CBD42" w14:textId="77777777" w:rsidTr="00C3282F">
        <w:trPr>
          <w:trHeight w:val="224"/>
        </w:trPr>
        <w:tc>
          <w:tcPr>
            <w:tcW w:w="817" w:type="dxa"/>
            <w:vAlign w:val="bottom"/>
          </w:tcPr>
          <w:p w14:paraId="33347040" w14:textId="4F05A0A5" w:rsidR="00871B54" w:rsidRPr="008A719A" w:rsidRDefault="00871B54" w:rsidP="00871B54">
            <w:pPr>
              <w:jc w:val="both"/>
            </w:pPr>
            <w:r w:rsidRPr="008A719A">
              <w:rPr>
                <w:color w:val="000000"/>
              </w:rPr>
              <w:t>2</w:t>
            </w:r>
          </w:p>
        </w:tc>
        <w:tc>
          <w:tcPr>
            <w:tcW w:w="815" w:type="dxa"/>
            <w:vAlign w:val="bottom"/>
          </w:tcPr>
          <w:p w14:paraId="7DC31878" w14:textId="25F0AA31" w:rsidR="00871B54" w:rsidRPr="008A719A" w:rsidRDefault="00871B54" w:rsidP="00871B54">
            <w:pPr>
              <w:jc w:val="both"/>
            </w:pPr>
            <w:r w:rsidRPr="008A719A">
              <w:rPr>
                <w:color w:val="000000"/>
              </w:rPr>
              <w:t>37</w:t>
            </w:r>
          </w:p>
        </w:tc>
        <w:tc>
          <w:tcPr>
            <w:tcW w:w="974" w:type="dxa"/>
            <w:vAlign w:val="bottom"/>
          </w:tcPr>
          <w:p w14:paraId="408EAFE6" w14:textId="1CBDE1E2" w:rsidR="00871B54" w:rsidRPr="008A719A" w:rsidRDefault="00871B54" w:rsidP="00871B54">
            <w:pPr>
              <w:jc w:val="both"/>
            </w:pPr>
            <w:r w:rsidRPr="008A719A">
              <w:rPr>
                <w:color w:val="000000"/>
              </w:rPr>
              <w:t>A</w:t>
            </w:r>
          </w:p>
        </w:tc>
        <w:tc>
          <w:tcPr>
            <w:tcW w:w="1215" w:type="dxa"/>
            <w:vAlign w:val="bottom"/>
          </w:tcPr>
          <w:p w14:paraId="3CFEF195" w14:textId="3B8F6AE7" w:rsidR="00871B54" w:rsidRPr="008A719A" w:rsidRDefault="00871B54" w:rsidP="00871B54">
            <w:pPr>
              <w:jc w:val="both"/>
            </w:pPr>
            <w:r w:rsidRPr="008A719A">
              <w:rPr>
                <w:color w:val="000000"/>
              </w:rPr>
              <w:t>232-233</w:t>
            </w:r>
          </w:p>
        </w:tc>
        <w:tc>
          <w:tcPr>
            <w:tcW w:w="5785" w:type="dxa"/>
            <w:vAlign w:val="bottom"/>
          </w:tcPr>
          <w:p w14:paraId="1B86B19B" w14:textId="0804E48E" w:rsidR="00871B54" w:rsidRPr="008A719A" w:rsidRDefault="00871B54" w:rsidP="00871B54">
            <w:pPr>
              <w:jc w:val="both"/>
            </w:pPr>
            <w:r w:rsidRPr="008A719A">
              <w:rPr>
                <w:color w:val="000000"/>
              </w:rPr>
              <w:t>While mainstreaming biodiversity attention must be place equally in all values of biodiversity. This means intrinsic biodiversity values should be taken into account while integrate it in national policy and budgets.</w:t>
            </w:r>
          </w:p>
        </w:tc>
      </w:tr>
      <w:tr w:rsidR="00871B54" w:rsidRPr="008A719A" w14:paraId="79A4DF8F" w14:textId="77777777" w:rsidTr="00C3282F">
        <w:trPr>
          <w:trHeight w:val="224"/>
        </w:trPr>
        <w:tc>
          <w:tcPr>
            <w:tcW w:w="817" w:type="dxa"/>
            <w:vAlign w:val="bottom"/>
          </w:tcPr>
          <w:p w14:paraId="3947F7EF" w14:textId="3EC0DDBF" w:rsidR="00871B54" w:rsidRPr="008A719A" w:rsidRDefault="00871B54" w:rsidP="00871B54">
            <w:pPr>
              <w:jc w:val="both"/>
            </w:pPr>
            <w:r w:rsidRPr="008A719A">
              <w:rPr>
                <w:color w:val="000000"/>
              </w:rPr>
              <w:t>2</w:t>
            </w:r>
          </w:p>
        </w:tc>
        <w:tc>
          <w:tcPr>
            <w:tcW w:w="815" w:type="dxa"/>
            <w:vAlign w:val="bottom"/>
          </w:tcPr>
          <w:p w14:paraId="18FF63B8" w14:textId="0807D124" w:rsidR="00871B54" w:rsidRPr="008A719A" w:rsidRDefault="00871B54" w:rsidP="00871B54">
            <w:pPr>
              <w:jc w:val="both"/>
            </w:pPr>
            <w:r w:rsidRPr="008A719A">
              <w:rPr>
                <w:color w:val="000000"/>
              </w:rPr>
              <w:t>37</w:t>
            </w:r>
          </w:p>
        </w:tc>
        <w:tc>
          <w:tcPr>
            <w:tcW w:w="974" w:type="dxa"/>
            <w:vAlign w:val="bottom"/>
          </w:tcPr>
          <w:p w14:paraId="18A13FCB" w14:textId="2EEF0302" w:rsidR="00871B54" w:rsidRPr="008A719A" w:rsidRDefault="00871B54" w:rsidP="00871B54">
            <w:pPr>
              <w:jc w:val="both"/>
            </w:pPr>
            <w:r w:rsidRPr="008A719A">
              <w:rPr>
                <w:color w:val="000000"/>
              </w:rPr>
              <w:t>A</w:t>
            </w:r>
          </w:p>
        </w:tc>
        <w:tc>
          <w:tcPr>
            <w:tcW w:w="1215" w:type="dxa"/>
            <w:vAlign w:val="bottom"/>
          </w:tcPr>
          <w:p w14:paraId="7D192031" w14:textId="22532EA8" w:rsidR="00871B54" w:rsidRPr="008A719A" w:rsidRDefault="00871B54" w:rsidP="00871B54">
            <w:pPr>
              <w:jc w:val="both"/>
            </w:pPr>
            <w:r w:rsidRPr="008A719A">
              <w:rPr>
                <w:color w:val="000000"/>
              </w:rPr>
              <w:t>234-235</w:t>
            </w:r>
          </w:p>
        </w:tc>
        <w:tc>
          <w:tcPr>
            <w:tcW w:w="5785" w:type="dxa"/>
            <w:vAlign w:val="bottom"/>
          </w:tcPr>
          <w:p w14:paraId="47F4E2A6" w14:textId="6C31AF15" w:rsidR="00871B54" w:rsidRPr="008A719A" w:rsidRDefault="00871B54" w:rsidP="00871B54">
            <w:pPr>
              <w:jc w:val="both"/>
            </w:pPr>
            <w:r w:rsidRPr="008A719A">
              <w:rPr>
                <w:color w:val="000000"/>
              </w:rPr>
              <w:t>To promote all types of biodiversity- related education (formal, not formal and informal) at all levels.</w:t>
            </w:r>
          </w:p>
        </w:tc>
      </w:tr>
      <w:tr w:rsidR="00871B54" w:rsidRPr="008A719A" w14:paraId="5CD34E00" w14:textId="77777777" w:rsidTr="00C3282F">
        <w:trPr>
          <w:trHeight w:val="224"/>
        </w:trPr>
        <w:tc>
          <w:tcPr>
            <w:tcW w:w="817" w:type="dxa"/>
            <w:vAlign w:val="bottom"/>
          </w:tcPr>
          <w:p w14:paraId="3CF84522" w14:textId="10563C58" w:rsidR="00871B54" w:rsidRPr="008A719A" w:rsidRDefault="00871B54" w:rsidP="00871B54">
            <w:pPr>
              <w:jc w:val="both"/>
            </w:pPr>
            <w:r w:rsidRPr="008A719A">
              <w:rPr>
                <w:color w:val="000000"/>
              </w:rPr>
              <w:t>2</w:t>
            </w:r>
          </w:p>
        </w:tc>
        <w:tc>
          <w:tcPr>
            <w:tcW w:w="815" w:type="dxa"/>
            <w:vAlign w:val="bottom"/>
          </w:tcPr>
          <w:p w14:paraId="1B8105E4" w14:textId="5755B8A9" w:rsidR="00871B54" w:rsidRPr="008A719A" w:rsidRDefault="00871B54" w:rsidP="00871B54">
            <w:pPr>
              <w:jc w:val="both"/>
            </w:pPr>
            <w:r w:rsidRPr="008A719A">
              <w:rPr>
                <w:color w:val="000000"/>
              </w:rPr>
              <w:t>37</w:t>
            </w:r>
          </w:p>
        </w:tc>
        <w:tc>
          <w:tcPr>
            <w:tcW w:w="974" w:type="dxa"/>
            <w:vAlign w:val="bottom"/>
          </w:tcPr>
          <w:p w14:paraId="3FCBBBD1" w14:textId="0E9A0A2F" w:rsidR="00871B54" w:rsidRPr="008A719A" w:rsidRDefault="00871B54" w:rsidP="00871B54">
            <w:pPr>
              <w:jc w:val="both"/>
            </w:pPr>
            <w:r w:rsidRPr="008A719A">
              <w:rPr>
                <w:color w:val="000000"/>
              </w:rPr>
              <w:t>B</w:t>
            </w:r>
          </w:p>
        </w:tc>
        <w:tc>
          <w:tcPr>
            <w:tcW w:w="1215" w:type="dxa"/>
            <w:vAlign w:val="bottom"/>
          </w:tcPr>
          <w:p w14:paraId="05F11F6A" w14:textId="2B467BE7" w:rsidR="00871B54" w:rsidRPr="008A719A" w:rsidRDefault="00871B54" w:rsidP="00871B54">
            <w:pPr>
              <w:jc w:val="both"/>
            </w:pPr>
            <w:r w:rsidRPr="008A719A">
              <w:rPr>
                <w:color w:val="000000"/>
              </w:rPr>
              <w:t>234-235</w:t>
            </w:r>
          </w:p>
        </w:tc>
        <w:tc>
          <w:tcPr>
            <w:tcW w:w="5785" w:type="dxa"/>
            <w:vAlign w:val="bottom"/>
          </w:tcPr>
          <w:p w14:paraId="0E4EDADC" w14:textId="048B41C5" w:rsidR="00871B54" w:rsidRPr="008A719A" w:rsidRDefault="00871B54" w:rsidP="00871B54">
            <w:pPr>
              <w:jc w:val="both"/>
            </w:pPr>
            <w:r w:rsidRPr="008A719A">
              <w:rPr>
                <w:color w:val="000000"/>
              </w:rPr>
              <w:t>Monitor women participation in biodiversity-related careers, including their position in academic bodies: students, professors, faculty directors, among others</w:t>
            </w:r>
          </w:p>
        </w:tc>
      </w:tr>
      <w:tr w:rsidR="00871B54" w:rsidRPr="008A719A" w14:paraId="1D9E0204" w14:textId="77777777" w:rsidTr="006F4A6D">
        <w:trPr>
          <w:trHeight w:val="224"/>
        </w:trPr>
        <w:tc>
          <w:tcPr>
            <w:tcW w:w="817" w:type="dxa"/>
            <w:vAlign w:val="bottom"/>
          </w:tcPr>
          <w:p w14:paraId="3F664980" w14:textId="77777777" w:rsidR="00871B54" w:rsidRPr="008A719A" w:rsidRDefault="00871B54" w:rsidP="00871B54">
            <w:pPr>
              <w:jc w:val="both"/>
            </w:pPr>
            <w:r w:rsidRPr="008A719A">
              <w:rPr>
                <w:color w:val="000000"/>
              </w:rPr>
              <w:t>2</w:t>
            </w:r>
          </w:p>
        </w:tc>
        <w:tc>
          <w:tcPr>
            <w:tcW w:w="815" w:type="dxa"/>
            <w:vAlign w:val="bottom"/>
          </w:tcPr>
          <w:p w14:paraId="521E9AD3" w14:textId="77777777" w:rsidR="00871B54" w:rsidRPr="008A719A" w:rsidRDefault="00871B54" w:rsidP="00871B54">
            <w:pPr>
              <w:jc w:val="both"/>
            </w:pPr>
            <w:r w:rsidRPr="008A719A">
              <w:rPr>
                <w:color w:val="000000"/>
              </w:rPr>
              <w:t>38</w:t>
            </w:r>
          </w:p>
        </w:tc>
        <w:tc>
          <w:tcPr>
            <w:tcW w:w="974" w:type="dxa"/>
            <w:vAlign w:val="bottom"/>
          </w:tcPr>
          <w:p w14:paraId="7B267CFF" w14:textId="77777777" w:rsidR="00871B54" w:rsidRPr="008A719A" w:rsidRDefault="00871B54" w:rsidP="00871B54">
            <w:pPr>
              <w:jc w:val="both"/>
            </w:pPr>
            <w:r w:rsidRPr="008A719A">
              <w:rPr>
                <w:color w:val="000000"/>
              </w:rPr>
              <w:t>A</w:t>
            </w:r>
          </w:p>
        </w:tc>
        <w:tc>
          <w:tcPr>
            <w:tcW w:w="1215" w:type="dxa"/>
            <w:vAlign w:val="bottom"/>
          </w:tcPr>
          <w:p w14:paraId="0E963581" w14:textId="77777777" w:rsidR="00871B54" w:rsidRPr="008A719A" w:rsidRDefault="00871B54" w:rsidP="00871B54">
            <w:pPr>
              <w:jc w:val="both"/>
            </w:pPr>
            <w:r w:rsidRPr="008A719A">
              <w:rPr>
                <w:color w:val="000000"/>
              </w:rPr>
              <w:t>236-238</w:t>
            </w:r>
          </w:p>
        </w:tc>
        <w:tc>
          <w:tcPr>
            <w:tcW w:w="5785" w:type="dxa"/>
            <w:vAlign w:val="bottom"/>
          </w:tcPr>
          <w:p w14:paraId="338F5AE0" w14:textId="7079E6A7" w:rsidR="00871B54" w:rsidRPr="008A719A" w:rsidRDefault="00871B54" w:rsidP="00871B54">
            <w:pPr>
              <w:jc w:val="both"/>
            </w:pPr>
            <w:r w:rsidRPr="008A719A">
              <w:rPr>
                <w:color w:val="000000"/>
              </w:rPr>
              <w:t>Recognize women and girl’s contribution ad participation. Define indicators to compile data disaggregated by sex and age</w:t>
            </w:r>
          </w:p>
        </w:tc>
      </w:tr>
      <w:tr w:rsidR="00871B54" w:rsidRPr="008A719A" w14:paraId="779EDA03" w14:textId="77777777" w:rsidTr="006F4A6D">
        <w:trPr>
          <w:trHeight w:val="224"/>
        </w:trPr>
        <w:tc>
          <w:tcPr>
            <w:tcW w:w="817" w:type="dxa"/>
          </w:tcPr>
          <w:p w14:paraId="6F999765" w14:textId="77777777" w:rsidR="00871B54" w:rsidRPr="008A719A" w:rsidRDefault="00871B54" w:rsidP="00871B54">
            <w:pPr>
              <w:jc w:val="both"/>
            </w:pPr>
            <w:r w:rsidRPr="008A719A">
              <w:lastRenderedPageBreak/>
              <w:t>2</w:t>
            </w:r>
          </w:p>
        </w:tc>
        <w:tc>
          <w:tcPr>
            <w:tcW w:w="815" w:type="dxa"/>
          </w:tcPr>
          <w:p w14:paraId="7251F679" w14:textId="77777777" w:rsidR="00871B54" w:rsidRPr="008A719A" w:rsidRDefault="00871B54" w:rsidP="00871B54">
            <w:pPr>
              <w:jc w:val="both"/>
            </w:pPr>
            <w:r w:rsidRPr="008A719A">
              <w:t>38</w:t>
            </w:r>
          </w:p>
        </w:tc>
        <w:tc>
          <w:tcPr>
            <w:tcW w:w="974" w:type="dxa"/>
          </w:tcPr>
          <w:p w14:paraId="4D6978AB" w14:textId="77777777" w:rsidR="00871B54" w:rsidRPr="008A719A" w:rsidRDefault="00871B54" w:rsidP="00871B54">
            <w:pPr>
              <w:jc w:val="both"/>
            </w:pPr>
            <w:r w:rsidRPr="008A719A">
              <w:t>B</w:t>
            </w:r>
          </w:p>
        </w:tc>
        <w:tc>
          <w:tcPr>
            <w:tcW w:w="1215" w:type="dxa"/>
          </w:tcPr>
          <w:p w14:paraId="62470392" w14:textId="77777777" w:rsidR="00871B54" w:rsidRPr="008A719A" w:rsidRDefault="00871B54" w:rsidP="00871B54">
            <w:pPr>
              <w:jc w:val="both"/>
            </w:pPr>
            <w:r w:rsidRPr="008A719A">
              <w:t>236-238</w:t>
            </w:r>
          </w:p>
        </w:tc>
        <w:tc>
          <w:tcPr>
            <w:tcW w:w="5785" w:type="dxa"/>
          </w:tcPr>
          <w:p w14:paraId="5960F4DE" w14:textId="7559F210" w:rsidR="00871B54" w:rsidRPr="008A719A" w:rsidRDefault="00871B54" w:rsidP="00871B54">
            <w:pPr>
              <w:jc w:val="both"/>
            </w:pPr>
            <w:r w:rsidRPr="008A719A">
              <w:t>Additional aspect of this indicator, disaggregated data by gender</w:t>
            </w:r>
          </w:p>
        </w:tc>
      </w:tr>
      <w:tr w:rsidR="00871B54" w:rsidRPr="008A719A" w14:paraId="6E92DE02" w14:textId="77777777" w:rsidTr="006F4A6D">
        <w:trPr>
          <w:trHeight w:val="224"/>
        </w:trPr>
        <w:tc>
          <w:tcPr>
            <w:tcW w:w="817" w:type="dxa"/>
          </w:tcPr>
          <w:p w14:paraId="5F0C5E03" w14:textId="77777777" w:rsidR="00871B54" w:rsidRPr="008A719A" w:rsidRDefault="00871B54" w:rsidP="00871B54">
            <w:pPr>
              <w:jc w:val="both"/>
            </w:pPr>
            <w:r w:rsidRPr="008A719A">
              <w:t>2</w:t>
            </w:r>
          </w:p>
        </w:tc>
        <w:tc>
          <w:tcPr>
            <w:tcW w:w="815" w:type="dxa"/>
          </w:tcPr>
          <w:p w14:paraId="787F88A8" w14:textId="77777777" w:rsidR="00871B54" w:rsidRPr="008A719A" w:rsidRDefault="00871B54" w:rsidP="00871B54">
            <w:pPr>
              <w:jc w:val="both"/>
            </w:pPr>
            <w:r w:rsidRPr="008A719A">
              <w:t>38</w:t>
            </w:r>
          </w:p>
        </w:tc>
        <w:tc>
          <w:tcPr>
            <w:tcW w:w="974" w:type="dxa"/>
          </w:tcPr>
          <w:p w14:paraId="4FAA80A1" w14:textId="77777777" w:rsidR="00871B54" w:rsidRPr="008A719A" w:rsidRDefault="00871B54" w:rsidP="00871B54">
            <w:pPr>
              <w:jc w:val="both"/>
            </w:pPr>
            <w:r w:rsidRPr="008A719A">
              <w:t>C</w:t>
            </w:r>
          </w:p>
        </w:tc>
        <w:tc>
          <w:tcPr>
            <w:tcW w:w="1215" w:type="dxa"/>
          </w:tcPr>
          <w:p w14:paraId="5B157408" w14:textId="77777777" w:rsidR="00871B54" w:rsidRPr="008A719A" w:rsidRDefault="00871B54" w:rsidP="00871B54">
            <w:pPr>
              <w:jc w:val="both"/>
            </w:pPr>
            <w:r w:rsidRPr="008A719A">
              <w:t>238 and 239</w:t>
            </w:r>
          </w:p>
        </w:tc>
        <w:tc>
          <w:tcPr>
            <w:tcW w:w="5785" w:type="dxa"/>
          </w:tcPr>
          <w:p w14:paraId="6111450D" w14:textId="6C99DEA4" w:rsidR="00871B54" w:rsidRPr="008A719A" w:rsidRDefault="00871B54" w:rsidP="00871B54">
            <w:pPr>
              <w:jc w:val="both"/>
            </w:pPr>
            <w:r w:rsidRPr="008A719A">
              <w:t>This indicator seems more relevant for 1/6/B (68-71). Instead, indicator at line 239 is relevant for 238</w:t>
            </w:r>
          </w:p>
        </w:tc>
      </w:tr>
      <w:tr w:rsidR="00871B54" w:rsidRPr="008A719A" w14:paraId="24A6BC56" w14:textId="77777777" w:rsidTr="006F4A6D">
        <w:trPr>
          <w:trHeight w:val="224"/>
        </w:trPr>
        <w:tc>
          <w:tcPr>
            <w:tcW w:w="817" w:type="dxa"/>
          </w:tcPr>
          <w:p w14:paraId="72E3AD42" w14:textId="77777777" w:rsidR="00871B54" w:rsidRPr="008A719A" w:rsidRDefault="00871B54" w:rsidP="00871B54">
            <w:pPr>
              <w:jc w:val="both"/>
            </w:pPr>
            <w:r w:rsidRPr="008A719A">
              <w:t>2</w:t>
            </w:r>
          </w:p>
        </w:tc>
        <w:tc>
          <w:tcPr>
            <w:tcW w:w="815" w:type="dxa"/>
          </w:tcPr>
          <w:p w14:paraId="237AC1D4" w14:textId="77777777" w:rsidR="00871B54" w:rsidRPr="008A719A" w:rsidRDefault="00871B54" w:rsidP="00871B54">
            <w:pPr>
              <w:jc w:val="both"/>
            </w:pPr>
            <w:r w:rsidRPr="008A719A">
              <w:t>38</w:t>
            </w:r>
          </w:p>
        </w:tc>
        <w:tc>
          <w:tcPr>
            <w:tcW w:w="974" w:type="dxa"/>
          </w:tcPr>
          <w:p w14:paraId="376A9771" w14:textId="77777777" w:rsidR="00871B54" w:rsidRPr="008A719A" w:rsidRDefault="00871B54" w:rsidP="00871B54">
            <w:pPr>
              <w:jc w:val="both"/>
            </w:pPr>
            <w:r w:rsidRPr="008A719A">
              <w:t>C</w:t>
            </w:r>
          </w:p>
        </w:tc>
        <w:tc>
          <w:tcPr>
            <w:tcW w:w="1215" w:type="dxa"/>
          </w:tcPr>
          <w:p w14:paraId="0F409116" w14:textId="5D961884" w:rsidR="00871B54" w:rsidRPr="008A719A" w:rsidRDefault="00871B54" w:rsidP="00871B54">
            <w:pPr>
              <w:jc w:val="both"/>
            </w:pPr>
            <w:r w:rsidRPr="008A719A">
              <w:t>239</w:t>
            </w:r>
            <w:r w:rsidR="00DD726C" w:rsidRPr="008A719A">
              <w:t xml:space="preserve"> - 248</w:t>
            </w:r>
          </w:p>
        </w:tc>
        <w:tc>
          <w:tcPr>
            <w:tcW w:w="5785" w:type="dxa"/>
          </w:tcPr>
          <w:p w14:paraId="3B0AB3F6" w14:textId="1E48F78B" w:rsidR="00871B54" w:rsidRPr="008A719A" w:rsidRDefault="00DD726C" w:rsidP="00DD726C">
            <w:pPr>
              <w:autoSpaceDE w:val="0"/>
              <w:autoSpaceDN w:val="0"/>
              <w:adjustRightInd w:val="0"/>
              <w:jc w:val="both"/>
              <w:rPr>
                <w:color w:val="000000" w:themeColor="text1"/>
              </w:rPr>
            </w:pPr>
            <w:r w:rsidRPr="008A719A">
              <w:rPr>
                <w:color w:val="000000" w:themeColor="text1"/>
              </w:rPr>
              <w:t>Participation is crucial but not sufficient, and needs to be embedded in equitable governance arrangements</w:t>
            </w:r>
          </w:p>
        </w:tc>
      </w:tr>
      <w:tr w:rsidR="00871B54" w:rsidRPr="008A719A" w14:paraId="2EDFC156" w14:textId="77777777" w:rsidTr="006F4A6D">
        <w:trPr>
          <w:trHeight w:val="224"/>
        </w:trPr>
        <w:tc>
          <w:tcPr>
            <w:tcW w:w="817" w:type="dxa"/>
            <w:vAlign w:val="bottom"/>
          </w:tcPr>
          <w:p w14:paraId="23133FB8" w14:textId="77777777" w:rsidR="00871B54" w:rsidRPr="008A719A" w:rsidRDefault="00871B54" w:rsidP="00871B54">
            <w:pPr>
              <w:jc w:val="both"/>
            </w:pPr>
            <w:r w:rsidRPr="008A719A">
              <w:rPr>
                <w:color w:val="000000"/>
              </w:rPr>
              <w:t>2</w:t>
            </w:r>
          </w:p>
        </w:tc>
        <w:tc>
          <w:tcPr>
            <w:tcW w:w="815" w:type="dxa"/>
            <w:vAlign w:val="bottom"/>
          </w:tcPr>
          <w:p w14:paraId="34804C63" w14:textId="77777777" w:rsidR="00871B54" w:rsidRPr="008A719A" w:rsidRDefault="00871B54" w:rsidP="00871B54">
            <w:pPr>
              <w:jc w:val="both"/>
            </w:pPr>
            <w:r w:rsidRPr="008A719A">
              <w:rPr>
                <w:color w:val="000000"/>
              </w:rPr>
              <w:t>38</w:t>
            </w:r>
          </w:p>
        </w:tc>
        <w:tc>
          <w:tcPr>
            <w:tcW w:w="974" w:type="dxa"/>
            <w:vAlign w:val="bottom"/>
          </w:tcPr>
          <w:p w14:paraId="38FF43F0" w14:textId="77777777" w:rsidR="00871B54" w:rsidRPr="008A719A" w:rsidRDefault="00871B54" w:rsidP="00871B54">
            <w:pPr>
              <w:jc w:val="both"/>
            </w:pPr>
            <w:r w:rsidRPr="008A719A">
              <w:rPr>
                <w:color w:val="000000"/>
              </w:rPr>
              <w:t>B</w:t>
            </w:r>
          </w:p>
        </w:tc>
        <w:tc>
          <w:tcPr>
            <w:tcW w:w="1215" w:type="dxa"/>
            <w:vAlign w:val="bottom"/>
          </w:tcPr>
          <w:p w14:paraId="33DE1D17" w14:textId="2FD18F84" w:rsidR="00871B54" w:rsidRPr="008A719A" w:rsidRDefault="00871B54" w:rsidP="00871B54">
            <w:pPr>
              <w:jc w:val="both"/>
            </w:pPr>
            <w:r w:rsidRPr="008A719A">
              <w:rPr>
                <w:color w:val="000000"/>
              </w:rPr>
              <w:t>239-243</w:t>
            </w:r>
          </w:p>
        </w:tc>
        <w:tc>
          <w:tcPr>
            <w:tcW w:w="5785" w:type="dxa"/>
            <w:vAlign w:val="bottom"/>
          </w:tcPr>
          <w:p w14:paraId="6B0EB918" w14:textId="77777777" w:rsidR="00871B54" w:rsidRPr="008A719A" w:rsidRDefault="00871B54" w:rsidP="00871B54">
            <w:pPr>
              <w:jc w:val="both"/>
            </w:pPr>
            <w:r w:rsidRPr="008A719A">
              <w:rPr>
                <w:color w:val="000000"/>
              </w:rPr>
              <w:t xml:space="preserve">To define equitable, intersectional and cultural appropriate indicators including disaggregated data by sex, age and ethnicity </w:t>
            </w:r>
          </w:p>
        </w:tc>
      </w:tr>
      <w:tr w:rsidR="00871B54" w:rsidRPr="008A719A" w14:paraId="5D39070A" w14:textId="77777777" w:rsidTr="006F4A6D">
        <w:trPr>
          <w:trHeight w:val="224"/>
        </w:trPr>
        <w:tc>
          <w:tcPr>
            <w:tcW w:w="817" w:type="dxa"/>
          </w:tcPr>
          <w:p w14:paraId="5908BE35" w14:textId="77777777" w:rsidR="00871B54" w:rsidRPr="008A719A" w:rsidRDefault="00871B54" w:rsidP="00871B54">
            <w:pPr>
              <w:jc w:val="both"/>
            </w:pPr>
            <w:r w:rsidRPr="008A719A">
              <w:t>2</w:t>
            </w:r>
          </w:p>
        </w:tc>
        <w:tc>
          <w:tcPr>
            <w:tcW w:w="815" w:type="dxa"/>
          </w:tcPr>
          <w:p w14:paraId="3F75D969" w14:textId="77777777" w:rsidR="00871B54" w:rsidRPr="008A719A" w:rsidRDefault="00871B54" w:rsidP="00871B54">
            <w:pPr>
              <w:jc w:val="both"/>
            </w:pPr>
            <w:r w:rsidRPr="008A719A">
              <w:t>38</w:t>
            </w:r>
          </w:p>
        </w:tc>
        <w:tc>
          <w:tcPr>
            <w:tcW w:w="974" w:type="dxa"/>
          </w:tcPr>
          <w:p w14:paraId="2722690A" w14:textId="77777777" w:rsidR="00871B54" w:rsidRPr="008A719A" w:rsidRDefault="00871B54" w:rsidP="00871B54">
            <w:pPr>
              <w:jc w:val="both"/>
            </w:pPr>
            <w:r w:rsidRPr="008A719A">
              <w:t>C</w:t>
            </w:r>
          </w:p>
        </w:tc>
        <w:tc>
          <w:tcPr>
            <w:tcW w:w="1215" w:type="dxa"/>
          </w:tcPr>
          <w:p w14:paraId="6E245A94" w14:textId="5212E72B" w:rsidR="00871B54" w:rsidRPr="008A719A" w:rsidRDefault="00871B54" w:rsidP="00871B54">
            <w:pPr>
              <w:jc w:val="both"/>
            </w:pPr>
            <w:r w:rsidRPr="008A719A">
              <w:t>239</w:t>
            </w:r>
          </w:p>
        </w:tc>
        <w:tc>
          <w:tcPr>
            <w:tcW w:w="5785" w:type="dxa"/>
          </w:tcPr>
          <w:p w14:paraId="2595102F" w14:textId="62375AD7" w:rsidR="00871B54" w:rsidRPr="008A719A" w:rsidRDefault="00871B54" w:rsidP="00871B54">
            <w:pPr>
              <w:jc w:val="both"/>
            </w:pPr>
            <w:r w:rsidRPr="008A719A">
              <w:t xml:space="preserve">Proposed Indicators: </w:t>
            </w:r>
          </w:p>
          <w:p w14:paraId="03B3D794" w14:textId="0F7787FF" w:rsidR="00871B54" w:rsidRPr="008A719A" w:rsidRDefault="00871B54" w:rsidP="00871B54">
            <w:pPr>
              <w:pStyle w:val="ListParagraph"/>
              <w:numPr>
                <w:ilvl w:val="0"/>
                <w:numId w:val="13"/>
              </w:numPr>
              <w:jc w:val="both"/>
            </w:pPr>
            <w:r w:rsidRPr="008A719A">
              <w:t xml:space="preserve">Proportions of positions in national and local institutions, including (a) the legislatures; (b) the public service; and (c) the judiciary, compared to national distributions, by sex, age, persons with disabilities and population groups (SDG indicator SDG 16.7.1); in addition % of IPLC in management bodies/boards/governance institutions of natural resources </w:t>
            </w:r>
            <w:proofErr w:type="spellStart"/>
            <w:r w:rsidRPr="008A719A">
              <w:t>etc</w:t>
            </w:r>
            <w:proofErr w:type="spellEnd"/>
            <w:r w:rsidRPr="008A719A">
              <w:t>; plus</w:t>
            </w:r>
          </w:p>
          <w:p w14:paraId="77A90871" w14:textId="77777777" w:rsidR="00871B54" w:rsidRPr="008A719A" w:rsidRDefault="00871B54" w:rsidP="00871B54">
            <w:pPr>
              <w:jc w:val="both"/>
            </w:pPr>
          </w:p>
          <w:p w14:paraId="25620D54" w14:textId="2AB5C9D8" w:rsidR="00871B54" w:rsidRPr="008A719A" w:rsidRDefault="00871B54" w:rsidP="00871B54">
            <w:pPr>
              <w:jc w:val="both"/>
            </w:pPr>
            <w:r w:rsidRPr="008A719A">
              <w:t>#ha of ICCAs and IPs territories and resources formally recognized;</w:t>
            </w:r>
          </w:p>
          <w:p w14:paraId="1B0D2170" w14:textId="77777777" w:rsidR="00871B54" w:rsidRPr="008A719A" w:rsidRDefault="00871B54" w:rsidP="00871B54">
            <w:pPr>
              <w:jc w:val="both"/>
            </w:pPr>
          </w:p>
          <w:p w14:paraId="25F5AEA0" w14:textId="61C8817B" w:rsidR="00871B54" w:rsidRPr="008A719A" w:rsidRDefault="00871B54" w:rsidP="00871B54">
            <w:pPr>
              <w:jc w:val="both"/>
            </w:pPr>
            <w:r w:rsidRPr="008A719A">
              <w:t>Recognition of other governance models beside State and Private.  This is number of recognized shared governance and IP governance of protected areas national wise.</w:t>
            </w:r>
          </w:p>
        </w:tc>
      </w:tr>
      <w:tr w:rsidR="00871B54" w:rsidRPr="008A719A" w14:paraId="72E6D637" w14:textId="77777777" w:rsidTr="006F4A6D">
        <w:trPr>
          <w:trHeight w:val="314"/>
        </w:trPr>
        <w:tc>
          <w:tcPr>
            <w:tcW w:w="817" w:type="dxa"/>
          </w:tcPr>
          <w:p w14:paraId="30DA5AA3" w14:textId="77777777" w:rsidR="00871B54" w:rsidRPr="008A719A" w:rsidRDefault="00871B54" w:rsidP="00871B54">
            <w:pPr>
              <w:jc w:val="both"/>
            </w:pPr>
            <w:r w:rsidRPr="008A719A">
              <w:t>2</w:t>
            </w:r>
          </w:p>
        </w:tc>
        <w:tc>
          <w:tcPr>
            <w:tcW w:w="815" w:type="dxa"/>
          </w:tcPr>
          <w:p w14:paraId="43D3F9F4" w14:textId="77777777" w:rsidR="00871B54" w:rsidRPr="008A719A" w:rsidRDefault="00871B54" w:rsidP="00871B54">
            <w:pPr>
              <w:jc w:val="both"/>
            </w:pPr>
            <w:r w:rsidRPr="008A719A">
              <w:t>39</w:t>
            </w:r>
          </w:p>
        </w:tc>
        <w:tc>
          <w:tcPr>
            <w:tcW w:w="974" w:type="dxa"/>
          </w:tcPr>
          <w:p w14:paraId="3628DE35" w14:textId="77777777" w:rsidR="00871B54" w:rsidRPr="008A719A" w:rsidRDefault="00871B54" w:rsidP="00871B54">
            <w:pPr>
              <w:jc w:val="both"/>
            </w:pPr>
            <w:r w:rsidRPr="008A719A">
              <w:t>C</w:t>
            </w:r>
          </w:p>
        </w:tc>
        <w:tc>
          <w:tcPr>
            <w:tcW w:w="1215" w:type="dxa"/>
          </w:tcPr>
          <w:p w14:paraId="58E1658E" w14:textId="77777777" w:rsidR="00871B54" w:rsidRPr="008A719A" w:rsidRDefault="00871B54" w:rsidP="00871B54">
            <w:pPr>
              <w:jc w:val="both"/>
            </w:pPr>
            <w:r w:rsidRPr="008A719A">
              <w:t>241-242</w:t>
            </w:r>
          </w:p>
        </w:tc>
        <w:tc>
          <w:tcPr>
            <w:tcW w:w="5785" w:type="dxa"/>
          </w:tcPr>
          <w:p w14:paraId="5A01CB4E" w14:textId="77777777" w:rsidR="00871B54" w:rsidRPr="008A719A" w:rsidRDefault="00871B54" w:rsidP="00871B54">
            <w:pPr>
              <w:jc w:val="both"/>
            </w:pPr>
            <w:r w:rsidRPr="008A719A">
              <w:t>Proposed indicators:</w:t>
            </w:r>
          </w:p>
          <w:p w14:paraId="11E15D8F" w14:textId="77777777" w:rsidR="00871B54" w:rsidRPr="008A719A" w:rsidRDefault="00871B54" w:rsidP="00871B54">
            <w:pPr>
              <w:numPr>
                <w:ilvl w:val="0"/>
                <w:numId w:val="6"/>
              </w:numPr>
              <w:jc w:val="both"/>
            </w:pPr>
            <w:r w:rsidRPr="008A719A">
              <w:t>Proportion of total adult population with secure tenure rights to land, (a) with legally recognized documentation, and (b) who perceive their rights to land as secure, by sex and type of tenure (SDG indicator 1.4.2)</w:t>
            </w:r>
          </w:p>
          <w:p w14:paraId="0DCEF1D9" w14:textId="77777777" w:rsidR="00871B54" w:rsidRPr="008A719A" w:rsidRDefault="00871B54" w:rsidP="00871B54">
            <w:pPr>
              <w:numPr>
                <w:ilvl w:val="0"/>
                <w:numId w:val="6"/>
              </w:numPr>
              <w:jc w:val="both"/>
            </w:pPr>
            <w:r w:rsidRPr="008A719A">
              <w:t>(a) Proportion of total agricultural population with ownership or secure rights over agricultural land, by sex; and (b) share of women among owners or rights-bearers of agricultural land, by type of tenure (SDG indicator 5.a.1)</w:t>
            </w:r>
          </w:p>
          <w:p w14:paraId="5720BC77" w14:textId="77777777" w:rsidR="00871B54" w:rsidRPr="008A719A" w:rsidRDefault="00871B54" w:rsidP="00871B54">
            <w:pPr>
              <w:numPr>
                <w:ilvl w:val="0"/>
                <w:numId w:val="6"/>
              </w:numPr>
              <w:jc w:val="both"/>
            </w:pPr>
            <w:r w:rsidRPr="008A719A">
              <w:t>Proportion of countries where the legal framework (including customary law) guarantees women’s equal rights to land ownership and/or control (SDG indicator 5.a.2)</w:t>
            </w:r>
          </w:p>
          <w:p w14:paraId="1DEB08A2" w14:textId="77777777" w:rsidR="00871B54" w:rsidRPr="008A719A" w:rsidRDefault="00871B54" w:rsidP="00871B54">
            <w:pPr>
              <w:numPr>
                <w:ilvl w:val="0"/>
                <w:numId w:val="6"/>
              </w:numPr>
              <w:jc w:val="both"/>
            </w:pPr>
            <w:r w:rsidRPr="008A719A">
              <w:t>Secure documented land tenure for indigenous peoples (consider urging States Parties to collect data on indigeneity when monitoring SDG 1.4.2)</w:t>
            </w:r>
          </w:p>
          <w:p w14:paraId="5CB6FBCD" w14:textId="77777777" w:rsidR="00871B54" w:rsidRPr="008A719A" w:rsidRDefault="00871B54" w:rsidP="00871B54">
            <w:pPr>
              <w:numPr>
                <w:ilvl w:val="0"/>
                <w:numId w:val="6"/>
              </w:numPr>
              <w:jc w:val="both"/>
            </w:pPr>
            <w:r w:rsidRPr="008A719A">
              <w:t>Progress towards sustainable forest management (SDG indicator 15.2.1)</w:t>
            </w:r>
          </w:p>
        </w:tc>
      </w:tr>
      <w:tr w:rsidR="00871B54" w:rsidRPr="008A719A" w14:paraId="7722C589" w14:textId="77777777" w:rsidTr="006F4A6D">
        <w:trPr>
          <w:trHeight w:val="224"/>
        </w:trPr>
        <w:tc>
          <w:tcPr>
            <w:tcW w:w="817" w:type="dxa"/>
          </w:tcPr>
          <w:p w14:paraId="458206B4" w14:textId="77777777" w:rsidR="00871B54" w:rsidRPr="008A719A" w:rsidRDefault="00871B54" w:rsidP="00871B54">
            <w:pPr>
              <w:jc w:val="both"/>
            </w:pPr>
            <w:r w:rsidRPr="008A719A">
              <w:t>2</w:t>
            </w:r>
          </w:p>
        </w:tc>
        <w:tc>
          <w:tcPr>
            <w:tcW w:w="815" w:type="dxa"/>
          </w:tcPr>
          <w:p w14:paraId="2847F0E6" w14:textId="77777777" w:rsidR="00871B54" w:rsidRPr="008A719A" w:rsidRDefault="00871B54" w:rsidP="00871B54">
            <w:pPr>
              <w:jc w:val="both"/>
            </w:pPr>
            <w:r w:rsidRPr="008A719A">
              <w:t>39</w:t>
            </w:r>
          </w:p>
        </w:tc>
        <w:tc>
          <w:tcPr>
            <w:tcW w:w="974" w:type="dxa"/>
          </w:tcPr>
          <w:p w14:paraId="6AF1624C" w14:textId="77777777" w:rsidR="00871B54" w:rsidRPr="008A719A" w:rsidRDefault="00871B54" w:rsidP="00871B54">
            <w:pPr>
              <w:jc w:val="both"/>
            </w:pPr>
            <w:r w:rsidRPr="008A719A">
              <w:t>C</w:t>
            </w:r>
          </w:p>
        </w:tc>
        <w:tc>
          <w:tcPr>
            <w:tcW w:w="1215" w:type="dxa"/>
          </w:tcPr>
          <w:p w14:paraId="4954E709" w14:textId="77777777" w:rsidR="00871B54" w:rsidRPr="008A719A" w:rsidRDefault="00871B54" w:rsidP="00871B54">
            <w:pPr>
              <w:jc w:val="both"/>
            </w:pPr>
            <w:r w:rsidRPr="008A719A">
              <w:t>243</w:t>
            </w:r>
          </w:p>
        </w:tc>
        <w:tc>
          <w:tcPr>
            <w:tcW w:w="5785" w:type="dxa"/>
          </w:tcPr>
          <w:p w14:paraId="59300DA0" w14:textId="77777777" w:rsidR="00871B54" w:rsidRPr="008A719A" w:rsidRDefault="00871B54" w:rsidP="00871B54">
            <w:pPr>
              <w:jc w:val="both"/>
            </w:pPr>
            <w:r w:rsidRPr="008A719A">
              <w:t>Include trends in legislation related to rights over resources and work toward a rights-based approach must be considered.</w:t>
            </w:r>
          </w:p>
          <w:p w14:paraId="2387864C" w14:textId="77777777" w:rsidR="00871B54" w:rsidRPr="008A719A" w:rsidRDefault="00871B54" w:rsidP="00871B54">
            <w:pPr>
              <w:jc w:val="both"/>
            </w:pPr>
          </w:p>
          <w:p w14:paraId="2137DCEA" w14:textId="77777777" w:rsidR="00871B54" w:rsidRPr="008A719A" w:rsidRDefault="00871B54" w:rsidP="00871B54">
            <w:pPr>
              <w:jc w:val="both"/>
            </w:pPr>
            <w:r w:rsidRPr="008A719A">
              <w:t>Include trends in application of global policies gender sensitive in relation to the use of BD</w:t>
            </w:r>
          </w:p>
        </w:tc>
      </w:tr>
      <w:tr w:rsidR="00871B54" w:rsidRPr="008A719A" w14:paraId="1FFC34F7" w14:textId="74EBCB0E" w:rsidTr="00C3282F">
        <w:trPr>
          <w:trHeight w:val="224"/>
        </w:trPr>
        <w:tc>
          <w:tcPr>
            <w:tcW w:w="817" w:type="dxa"/>
          </w:tcPr>
          <w:p w14:paraId="31D38642" w14:textId="77777777" w:rsidR="00871B54" w:rsidRPr="008A719A" w:rsidRDefault="00871B54" w:rsidP="00871B54">
            <w:pPr>
              <w:jc w:val="both"/>
            </w:pPr>
            <w:r w:rsidRPr="008A719A">
              <w:lastRenderedPageBreak/>
              <w:t>2</w:t>
            </w:r>
          </w:p>
        </w:tc>
        <w:tc>
          <w:tcPr>
            <w:tcW w:w="815" w:type="dxa"/>
          </w:tcPr>
          <w:p w14:paraId="1AD26620" w14:textId="77777777" w:rsidR="00871B54" w:rsidRPr="008A719A" w:rsidRDefault="00871B54" w:rsidP="00871B54">
            <w:pPr>
              <w:jc w:val="both"/>
            </w:pPr>
            <w:r w:rsidRPr="008A719A">
              <w:t>39</w:t>
            </w:r>
          </w:p>
        </w:tc>
        <w:tc>
          <w:tcPr>
            <w:tcW w:w="974" w:type="dxa"/>
          </w:tcPr>
          <w:p w14:paraId="14A48C6E" w14:textId="6FD7CD5C" w:rsidR="00871B54" w:rsidRPr="008A719A" w:rsidRDefault="00871B54" w:rsidP="00871B54">
            <w:pPr>
              <w:jc w:val="both"/>
            </w:pPr>
            <w:r w:rsidRPr="008A719A">
              <w:t>A - C</w:t>
            </w:r>
          </w:p>
        </w:tc>
        <w:tc>
          <w:tcPr>
            <w:tcW w:w="1215" w:type="dxa"/>
          </w:tcPr>
          <w:p w14:paraId="07AC1149" w14:textId="1EF5E458" w:rsidR="00871B54" w:rsidRPr="008A719A" w:rsidRDefault="00871B54" w:rsidP="00871B54">
            <w:pPr>
              <w:jc w:val="both"/>
            </w:pPr>
            <w:r w:rsidRPr="008A719A">
              <w:t>244-248</w:t>
            </w:r>
          </w:p>
        </w:tc>
        <w:tc>
          <w:tcPr>
            <w:tcW w:w="5785" w:type="dxa"/>
          </w:tcPr>
          <w:p w14:paraId="6F1FCF45" w14:textId="3B08ED64" w:rsidR="00871B54" w:rsidRPr="008A719A" w:rsidRDefault="00871B54" w:rsidP="00871B54">
            <w:pPr>
              <w:jc w:val="both"/>
            </w:pPr>
            <w:r w:rsidRPr="008A719A">
              <w:t xml:space="preserve">Reference </w:t>
            </w:r>
            <w:hyperlink r:id="rId12" w:history="1">
              <w:r w:rsidRPr="008A719A">
                <w:t>https://www.cbd.int/sbstta/sbstta-24/post-2020-sdg-linkages-en.pdf</w:t>
              </w:r>
            </w:hyperlink>
            <w:r w:rsidRPr="008A719A">
              <w:t xml:space="preserve">, Section II. This should be reflected in the monitoring framework including in the components, elements and indicators specifically to address gender-responsiveness. </w:t>
            </w:r>
          </w:p>
          <w:p w14:paraId="6087F95B" w14:textId="77777777" w:rsidR="00871B54" w:rsidRPr="008A719A" w:rsidRDefault="00871B54" w:rsidP="00871B54">
            <w:pPr>
              <w:jc w:val="both"/>
            </w:pPr>
          </w:p>
          <w:p w14:paraId="325F7B49" w14:textId="5D0A68F1" w:rsidR="00871B54" w:rsidRPr="008A719A" w:rsidRDefault="00871B54" w:rsidP="00871B54">
            <w:pPr>
              <w:jc w:val="both"/>
            </w:pPr>
            <w:r w:rsidRPr="008A719A">
              <w:t xml:space="preserve">Target 20, which </w:t>
            </w:r>
            <w:proofErr w:type="spellStart"/>
            <w:r w:rsidRPr="008A719A">
              <w:t>emphasises</w:t>
            </w:r>
            <w:proofErr w:type="spellEnd"/>
            <w:r w:rsidRPr="008A719A">
              <w:t xml:space="preserve"> equitable participation in decision making and rights over relevant resources for IPLCs, women and girls and youth, supports the achievement of SDGs 1.4, 5.5, 5.a, 10.2 and 16.7, which variously call for equal rights for women and men to land and natural resources, as well as social, economic and political inclusion of all, and decision-making at all levels that is inclusive, participatory and representative.</w:t>
            </w:r>
          </w:p>
          <w:p w14:paraId="140964AE" w14:textId="77777777" w:rsidR="00871B54" w:rsidRPr="008A719A" w:rsidRDefault="00871B54" w:rsidP="00871B54">
            <w:pPr>
              <w:jc w:val="both"/>
            </w:pPr>
          </w:p>
          <w:p w14:paraId="69BA026E" w14:textId="11C58184" w:rsidR="00871B54" w:rsidRPr="008A719A" w:rsidRDefault="00871B54" w:rsidP="00871B54">
            <w:pPr>
              <w:jc w:val="both"/>
            </w:pPr>
            <w:r w:rsidRPr="008A719A">
              <w:t>SDG target 5.c further highlights the need to adopt and strengthen sound policies and legislation to advance gender equality and the empowerment of all women and girls at all levels. The GBF Target 20 could be further strengthened to better articulate the type of rights referred to in ‘ensure rights over relevant resources.’ There is also scope to use the language of gender equality and women’s empowerment and inclusion in this target and elsewhere in the GBF, to better respond to align with the strong commitments in this regard put forward in the 2030 Agenda.”</w:t>
            </w:r>
            <w:r w:rsidRPr="008A719A">
              <w:rPr>
                <w:rStyle w:val="FootnoteReference"/>
              </w:rPr>
              <w:footnoteReference w:id="33"/>
            </w:r>
          </w:p>
        </w:tc>
      </w:tr>
      <w:tr w:rsidR="00871B54" w:rsidRPr="008A719A" w14:paraId="155ED1E3" w14:textId="77777777" w:rsidTr="00C3282F">
        <w:trPr>
          <w:trHeight w:val="224"/>
        </w:trPr>
        <w:tc>
          <w:tcPr>
            <w:tcW w:w="817" w:type="dxa"/>
          </w:tcPr>
          <w:p w14:paraId="36F2CBA5" w14:textId="71A6A6A9" w:rsidR="00871B54" w:rsidRPr="008A719A" w:rsidRDefault="00871B54" w:rsidP="00871B54">
            <w:pPr>
              <w:jc w:val="both"/>
            </w:pPr>
            <w:r w:rsidRPr="008A719A">
              <w:t>2</w:t>
            </w:r>
          </w:p>
        </w:tc>
        <w:tc>
          <w:tcPr>
            <w:tcW w:w="815" w:type="dxa"/>
          </w:tcPr>
          <w:p w14:paraId="1B7B53FB" w14:textId="581C1663" w:rsidR="00871B54" w:rsidRPr="008A719A" w:rsidRDefault="00871B54" w:rsidP="00871B54">
            <w:pPr>
              <w:jc w:val="both"/>
            </w:pPr>
            <w:r w:rsidRPr="008A719A">
              <w:t>39-40</w:t>
            </w:r>
          </w:p>
        </w:tc>
        <w:tc>
          <w:tcPr>
            <w:tcW w:w="974" w:type="dxa"/>
          </w:tcPr>
          <w:p w14:paraId="65519242" w14:textId="49CBD0D7" w:rsidR="00871B54" w:rsidRPr="008A719A" w:rsidRDefault="00871B54" w:rsidP="00871B54">
            <w:pPr>
              <w:jc w:val="both"/>
            </w:pPr>
            <w:r w:rsidRPr="008A719A">
              <w:t>C</w:t>
            </w:r>
          </w:p>
        </w:tc>
        <w:tc>
          <w:tcPr>
            <w:tcW w:w="1215" w:type="dxa"/>
          </w:tcPr>
          <w:p w14:paraId="0564D229" w14:textId="63CA71A7" w:rsidR="00871B54" w:rsidRPr="008A719A" w:rsidRDefault="00871B54" w:rsidP="00871B54">
            <w:pPr>
              <w:jc w:val="both"/>
            </w:pPr>
            <w:r w:rsidRPr="008A719A">
              <w:t>244 - 246</w:t>
            </w:r>
          </w:p>
        </w:tc>
        <w:tc>
          <w:tcPr>
            <w:tcW w:w="5785" w:type="dxa"/>
          </w:tcPr>
          <w:p w14:paraId="011D2D33" w14:textId="391372BF" w:rsidR="00871B54" w:rsidRPr="008A719A" w:rsidRDefault="00871B54" w:rsidP="00871B54">
            <w:pPr>
              <w:jc w:val="both"/>
            </w:pPr>
            <w:r w:rsidRPr="008A719A">
              <w:t>Proposed indicators:</w:t>
            </w:r>
          </w:p>
          <w:p w14:paraId="675CE287" w14:textId="50ED29D3" w:rsidR="00871B54" w:rsidRPr="008A719A" w:rsidRDefault="00871B54" w:rsidP="00AF7D4C">
            <w:pPr>
              <w:pStyle w:val="Default"/>
              <w:numPr>
                <w:ilvl w:val="0"/>
                <w:numId w:val="12"/>
              </w:numPr>
            </w:pPr>
            <w:r w:rsidRPr="008A719A">
              <w:t>Proportion of total adult population with secure tenure rights to land, (</w:t>
            </w:r>
            <w:r w:rsidRPr="008A719A">
              <w:rPr>
                <w:i/>
                <w:iCs/>
              </w:rPr>
              <w:t>a</w:t>
            </w:r>
            <w:r w:rsidRPr="008A719A">
              <w:t>) with legally recognized documentation, and (</w:t>
            </w:r>
            <w:r w:rsidRPr="008A719A">
              <w:rPr>
                <w:i/>
                <w:iCs/>
              </w:rPr>
              <w:t>b</w:t>
            </w:r>
            <w:r w:rsidRPr="008A719A">
              <w:t>) who perceive their rights to land as secure, by sex and type of tenure (SDG indicator 1.4.2)</w:t>
            </w:r>
          </w:p>
          <w:p w14:paraId="506E4FF5" w14:textId="77777777" w:rsidR="00871B54" w:rsidRPr="008A719A" w:rsidRDefault="00871B54" w:rsidP="00AF7D4C">
            <w:pPr>
              <w:numPr>
                <w:ilvl w:val="0"/>
                <w:numId w:val="12"/>
              </w:numPr>
              <w:jc w:val="both"/>
            </w:pPr>
            <w:r w:rsidRPr="008A719A">
              <w:t>(a) Proportion of total agricultural population with ownership or secure rights over agricultural land, by sex; and (b) share of women among owners or rights-bearers of agricultural land, by type of tenure (SDG indicator 5.a.1)</w:t>
            </w:r>
          </w:p>
          <w:p w14:paraId="356A7745" w14:textId="4474AB1F" w:rsidR="00871B54" w:rsidRPr="008A719A" w:rsidRDefault="00871B54" w:rsidP="00AF7D4C">
            <w:pPr>
              <w:numPr>
                <w:ilvl w:val="0"/>
                <w:numId w:val="12"/>
              </w:numPr>
              <w:jc w:val="both"/>
            </w:pPr>
            <w:r w:rsidRPr="008A719A">
              <w:t>Proportion of countries where the legal framework (including customary law) guarantees women’s equal rights to land ownership and/or control (SDG indicator 5.a.2)</w:t>
            </w:r>
          </w:p>
          <w:p w14:paraId="1F892311" w14:textId="763BFDA7" w:rsidR="00871B54" w:rsidRPr="00DB1992" w:rsidRDefault="00871B54" w:rsidP="00AF7D4C">
            <w:pPr>
              <w:pStyle w:val="Default"/>
              <w:numPr>
                <w:ilvl w:val="0"/>
                <w:numId w:val="12"/>
              </w:numPr>
            </w:pPr>
            <w:r w:rsidRPr="008A719A">
              <w:t>Proportions of positions in national and local institutions, including (</w:t>
            </w:r>
            <w:r w:rsidRPr="008A719A">
              <w:rPr>
                <w:i/>
                <w:iCs/>
              </w:rPr>
              <w:t>a</w:t>
            </w:r>
            <w:r w:rsidRPr="008A719A">
              <w:t>) the legislatures; (</w:t>
            </w:r>
            <w:r w:rsidRPr="008A719A">
              <w:rPr>
                <w:i/>
                <w:iCs/>
              </w:rPr>
              <w:t>b</w:t>
            </w:r>
            <w:r w:rsidRPr="008A719A">
              <w:t>) the public service; and (</w:t>
            </w:r>
            <w:r w:rsidRPr="008A719A">
              <w:rPr>
                <w:i/>
                <w:iCs/>
              </w:rPr>
              <w:t>c</w:t>
            </w:r>
            <w:r w:rsidRPr="008A719A">
              <w:t xml:space="preserve">) the judiciary, compared to </w:t>
            </w:r>
            <w:r w:rsidRPr="008A719A">
              <w:lastRenderedPageBreak/>
              <w:t xml:space="preserve">national distributions, by sex, age, persons with </w:t>
            </w:r>
            <w:r w:rsidRPr="00DB1992">
              <w:t>disabilities and population groups (SDG indicator 16.7.1)</w:t>
            </w:r>
          </w:p>
          <w:p w14:paraId="7DE7B9CA" w14:textId="40C660BA" w:rsidR="00AF7D4C" w:rsidRDefault="00AF7D4C" w:rsidP="00AF7D4C">
            <w:pPr>
              <w:numPr>
                <w:ilvl w:val="0"/>
                <w:numId w:val="12"/>
              </w:numPr>
              <w:suppressAutoHyphens/>
              <w:spacing w:line="1" w:lineRule="atLeast"/>
              <w:textDirection w:val="btLr"/>
              <w:textAlignment w:val="top"/>
              <w:outlineLvl w:val="0"/>
            </w:pPr>
            <w:r w:rsidRPr="00DB1992">
              <w:t>Trends in the implementation of the Voluntary Guidance on the Responsible Governance of Tenure</w:t>
            </w:r>
            <w:r>
              <w:t xml:space="preserve"> (VGGT)</w:t>
            </w:r>
            <w:r>
              <w:rPr>
                <w:rStyle w:val="FootnoteReference"/>
              </w:rPr>
              <w:footnoteReference w:id="34"/>
            </w:r>
            <w:r w:rsidRPr="00DB1992">
              <w:t xml:space="preserve"> (FAO; Land Portal</w:t>
            </w:r>
            <w:r w:rsidR="000424AF">
              <w:rPr>
                <w:rStyle w:val="FootnoteReference"/>
              </w:rPr>
              <w:footnoteReference w:id="35"/>
            </w:r>
            <w:r w:rsidRPr="00DB1992">
              <w:t>)</w:t>
            </w:r>
          </w:p>
          <w:p w14:paraId="16A97334" w14:textId="77777777" w:rsidR="00AF7D4C" w:rsidRPr="00DB1992" w:rsidRDefault="00AF7D4C" w:rsidP="00AF7D4C">
            <w:pPr>
              <w:numPr>
                <w:ilvl w:val="0"/>
                <w:numId w:val="12"/>
              </w:numPr>
              <w:suppressAutoHyphens/>
              <w:spacing w:line="1" w:lineRule="atLeast"/>
              <w:textDirection w:val="btLr"/>
              <w:textAlignment w:val="top"/>
              <w:outlineLvl w:val="0"/>
            </w:pPr>
            <w:r w:rsidRPr="00DB1992">
              <w:rPr>
                <w:highlight w:val="white"/>
              </w:rPr>
              <w:t>Number of countries where the legal framework (including customary law) improves women’s rights to land ownership and/or control; access to other natural resources and productive assets, information, infrastructure, services and markets (UN Decade on Family Farming)</w:t>
            </w:r>
          </w:p>
          <w:p w14:paraId="767EEA19" w14:textId="77777777" w:rsidR="00AF7D4C" w:rsidRPr="008A719A" w:rsidRDefault="00AF7D4C" w:rsidP="00DB1992">
            <w:pPr>
              <w:suppressAutoHyphens/>
              <w:spacing w:line="1" w:lineRule="atLeast"/>
              <w:textDirection w:val="btLr"/>
              <w:textAlignment w:val="top"/>
              <w:outlineLvl w:val="0"/>
            </w:pPr>
          </w:p>
          <w:p w14:paraId="07DF1CC1" w14:textId="6B130FC0" w:rsidR="00871B54" w:rsidRPr="008A719A" w:rsidRDefault="00871B54" w:rsidP="00871B54">
            <w:pPr>
              <w:pStyle w:val="Default"/>
            </w:pPr>
            <w:r w:rsidRPr="008A719A">
              <w:t xml:space="preserve">There is compelling evidence that women’s secure tenure rights change their decision-making power within the </w:t>
            </w:r>
            <w:proofErr w:type="gramStart"/>
            <w:r w:rsidRPr="008A719A">
              <w:t>household, and</w:t>
            </w:r>
            <w:proofErr w:type="gramEnd"/>
            <w:r w:rsidRPr="008A719A">
              <w:t xml:space="preserve"> change their status within their communities.</w:t>
            </w:r>
            <w:r w:rsidRPr="008A719A">
              <w:rPr>
                <w:rStyle w:val="FootnoteReference"/>
              </w:rPr>
              <w:footnoteReference w:id="36"/>
            </w:r>
          </w:p>
        </w:tc>
      </w:tr>
      <w:tr w:rsidR="00871B54" w:rsidRPr="008A719A" w14:paraId="55198E38" w14:textId="491C239C" w:rsidTr="00C3282F">
        <w:trPr>
          <w:trHeight w:val="224"/>
        </w:trPr>
        <w:tc>
          <w:tcPr>
            <w:tcW w:w="817" w:type="dxa"/>
          </w:tcPr>
          <w:p w14:paraId="53D532C3" w14:textId="77777777" w:rsidR="00871B54" w:rsidRPr="008A719A" w:rsidRDefault="00871B54" w:rsidP="00871B54">
            <w:pPr>
              <w:jc w:val="both"/>
            </w:pPr>
          </w:p>
        </w:tc>
        <w:tc>
          <w:tcPr>
            <w:tcW w:w="815" w:type="dxa"/>
          </w:tcPr>
          <w:p w14:paraId="35094991" w14:textId="77777777" w:rsidR="00871B54" w:rsidRPr="008A719A" w:rsidRDefault="00871B54" w:rsidP="00871B54">
            <w:pPr>
              <w:jc w:val="both"/>
            </w:pPr>
          </w:p>
        </w:tc>
        <w:tc>
          <w:tcPr>
            <w:tcW w:w="974" w:type="dxa"/>
          </w:tcPr>
          <w:p w14:paraId="40581AA4" w14:textId="77777777" w:rsidR="00871B54" w:rsidRPr="008A719A" w:rsidRDefault="00871B54" w:rsidP="00871B54">
            <w:pPr>
              <w:jc w:val="both"/>
            </w:pPr>
          </w:p>
        </w:tc>
        <w:tc>
          <w:tcPr>
            <w:tcW w:w="1215" w:type="dxa"/>
          </w:tcPr>
          <w:p w14:paraId="0F02CCB0" w14:textId="77777777" w:rsidR="00871B54" w:rsidRPr="008A719A" w:rsidRDefault="00871B54" w:rsidP="00871B54">
            <w:pPr>
              <w:jc w:val="both"/>
            </w:pPr>
          </w:p>
        </w:tc>
        <w:tc>
          <w:tcPr>
            <w:tcW w:w="5785" w:type="dxa"/>
          </w:tcPr>
          <w:p w14:paraId="79733DDF" w14:textId="77777777" w:rsidR="00871B54" w:rsidRPr="008A719A" w:rsidRDefault="00871B54" w:rsidP="00871B54">
            <w:pPr>
              <w:jc w:val="both"/>
            </w:pPr>
            <w:r w:rsidRPr="008A719A">
              <w:t>Additional rows can be added to this table by selecting “Table” followed by “insert” and “rows below”</w:t>
            </w:r>
          </w:p>
        </w:tc>
      </w:tr>
    </w:tbl>
    <w:p w14:paraId="5071DE13" w14:textId="77777777" w:rsidR="006B1C47" w:rsidRPr="008A719A" w:rsidRDefault="006B1C47" w:rsidP="00C3282F">
      <w:pPr>
        <w:pBdr>
          <w:top w:val="nil"/>
          <w:left w:val="nil"/>
          <w:bottom w:val="nil"/>
          <w:right w:val="nil"/>
          <w:between w:val="nil"/>
        </w:pBdr>
        <w:jc w:val="both"/>
        <w:rPr>
          <w:color w:val="000000"/>
          <w:u w:val="single"/>
        </w:rPr>
      </w:pPr>
    </w:p>
    <w:p w14:paraId="3B614FAD" w14:textId="4B27FB71" w:rsidR="006B1C47" w:rsidRPr="008A719A" w:rsidRDefault="004430E6" w:rsidP="00C3282F">
      <w:pPr>
        <w:jc w:val="both"/>
        <w:rPr>
          <w:i/>
        </w:rPr>
      </w:pPr>
      <w:r w:rsidRPr="008A719A">
        <w:rPr>
          <w:i/>
        </w:rPr>
        <w:t xml:space="preserve">Comments should be sent by e-mail to </w:t>
      </w:r>
      <w:hyperlink r:id="rId13">
        <w:r w:rsidRPr="008A719A">
          <w:rPr>
            <w:i/>
            <w:color w:val="0000FF"/>
            <w:u w:val="single"/>
          </w:rPr>
          <w:t>secretariat@cbd.int</w:t>
        </w:r>
      </w:hyperlink>
      <w:r w:rsidRPr="008A719A">
        <w:rPr>
          <w:i/>
        </w:rPr>
        <w:t xml:space="preserve"> </w:t>
      </w:r>
      <w:r w:rsidRPr="008A719A">
        <w:rPr>
          <w:b/>
          <w:i/>
        </w:rPr>
        <w:t xml:space="preserve">no later than </w:t>
      </w:r>
      <w:r w:rsidR="006A0D9E">
        <w:rPr>
          <w:b/>
          <w:i/>
        </w:rPr>
        <w:t>15 August</w:t>
      </w:r>
      <w:r w:rsidRPr="008A719A">
        <w:rPr>
          <w:b/>
          <w:i/>
        </w:rPr>
        <w:t xml:space="preserve"> 2020</w:t>
      </w:r>
      <w:r w:rsidRPr="008A719A">
        <w:rPr>
          <w:i/>
        </w:rPr>
        <w:t>.</w:t>
      </w:r>
    </w:p>
    <w:p w14:paraId="704F044C" w14:textId="5F409607" w:rsidR="006170BE" w:rsidRPr="008A719A" w:rsidRDefault="006170BE" w:rsidP="006A0D9E">
      <w:pPr>
        <w:pStyle w:val="Default"/>
        <w:jc w:val="both"/>
      </w:pPr>
    </w:p>
    <w:sectPr w:rsidR="006170BE" w:rsidRPr="008A719A">
      <w:headerReference w:type="even" r:id="rId14"/>
      <w:headerReference w:type="default" r:id="rId15"/>
      <w:footerReference w:type="even" r:id="rId16"/>
      <w:footerReference w:type="default" r:id="rId17"/>
      <w:headerReference w:type="first" r:id="rId18"/>
      <w:footerReference w:type="first" r:id="rId19"/>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C1E6" w14:textId="77777777" w:rsidR="00CC5138" w:rsidRDefault="00CC5138">
      <w:r>
        <w:separator/>
      </w:r>
    </w:p>
  </w:endnote>
  <w:endnote w:type="continuationSeparator" w:id="0">
    <w:p w14:paraId="1B285528" w14:textId="77777777" w:rsidR="00CC5138" w:rsidRDefault="00CC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040C" w14:textId="77777777" w:rsidR="00AF7D4C" w:rsidRDefault="00AF7D4C">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3912" w14:textId="41428BA7" w:rsidR="00AF7D4C" w:rsidRDefault="00AF7D4C">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3E45" w14:textId="77777777" w:rsidR="00AF7D4C" w:rsidRDefault="00AF7D4C">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6F07" w14:textId="77777777" w:rsidR="00CC5138" w:rsidRDefault="00CC5138">
      <w:r>
        <w:separator/>
      </w:r>
    </w:p>
  </w:footnote>
  <w:footnote w:type="continuationSeparator" w:id="0">
    <w:p w14:paraId="1039DE2C" w14:textId="77777777" w:rsidR="00CC5138" w:rsidRDefault="00CC5138">
      <w:r>
        <w:continuationSeparator/>
      </w:r>
    </w:p>
  </w:footnote>
  <w:footnote w:id="1">
    <w:p w14:paraId="6DC99FD7" w14:textId="77777777" w:rsidR="00AF7D4C" w:rsidRDefault="00AF7D4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6B05F74C" w14:textId="77777777" w:rsidR="00AF7D4C" w:rsidRDefault="00AF7D4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p w14:paraId="5EED0E53" w14:textId="77777777" w:rsidR="00AF7D4C" w:rsidRDefault="00AF7D4C">
      <w:pPr>
        <w:pBdr>
          <w:top w:val="nil"/>
          <w:left w:val="nil"/>
          <w:bottom w:val="nil"/>
          <w:right w:val="nil"/>
          <w:between w:val="nil"/>
        </w:pBdr>
        <w:jc w:val="right"/>
        <w:rPr>
          <w:rFonts w:ascii="Calibri" w:eastAsia="Calibri" w:hAnsi="Calibri" w:cs="Calibri"/>
          <w:color w:val="000000"/>
          <w:sz w:val="20"/>
          <w:szCs w:val="20"/>
        </w:rPr>
      </w:pPr>
      <w:hyperlink r:id="rId3">
        <w:r>
          <w:rPr>
            <w:rFonts w:ascii="Calibri" w:eastAsia="Calibri" w:hAnsi="Calibri" w:cs="Calibri"/>
            <w:color w:val="0000FF"/>
            <w:sz w:val="20"/>
            <w:szCs w:val="20"/>
            <w:u w:val="single"/>
          </w:rPr>
          <w:t>www.women4biodiversity.org</w:t>
        </w:r>
      </w:hyperlink>
      <w:r>
        <w:rPr>
          <w:rFonts w:ascii="Calibri" w:eastAsia="Calibri" w:hAnsi="Calibri" w:cs="Calibri"/>
          <w:color w:val="000000"/>
          <w:sz w:val="20"/>
          <w:szCs w:val="20"/>
        </w:rPr>
        <w:t xml:space="preserve"> </w:t>
      </w:r>
    </w:p>
  </w:footnote>
  <w:footnote w:id="3">
    <w:p w14:paraId="7732E1F1" w14:textId="77777777" w:rsidR="00AF7D4C" w:rsidRPr="00CE2403" w:rsidRDefault="00AF7D4C" w:rsidP="00495D05">
      <w:pPr>
        <w:pStyle w:val="FootnoteText"/>
        <w:rPr>
          <w:rFonts w:ascii="Times New Roman" w:hAnsi="Times New Roman"/>
          <w:sz w:val="18"/>
          <w:szCs w:val="18"/>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https://rightsandresources.org/wp-content/uploads/GlobalBaseline_web.pdf</w:t>
      </w:r>
    </w:p>
  </w:footnote>
  <w:footnote w:id="4">
    <w:p w14:paraId="7612E47E" w14:textId="77777777" w:rsidR="00AF7D4C" w:rsidRPr="00CE2403" w:rsidRDefault="00AF7D4C" w:rsidP="00495D05">
      <w:pPr>
        <w:pStyle w:val="FootnoteText"/>
        <w:rPr>
          <w:rFonts w:ascii="Times New Roman" w:hAnsi="Times New Roman"/>
          <w:sz w:val="18"/>
          <w:szCs w:val="18"/>
          <w:lang w:val="en-US"/>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https://undocs.org/A/HRC/34/49</w:t>
      </w:r>
    </w:p>
  </w:footnote>
  <w:footnote w:id="5">
    <w:p w14:paraId="4DD49F0C" w14:textId="77777777" w:rsidR="00AF7D4C" w:rsidRPr="00CE2403" w:rsidRDefault="00AF7D4C" w:rsidP="00495D05">
      <w:pPr>
        <w:pStyle w:val="FootnoteText"/>
        <w:rPr>
          <w:rFonts w:ascii="Times New Roman" w:hAnsi="Times New Roman"/>
          <w:sz w:val="18"/>
          <w:szCs w:val="18"/>
          <w:lang w:val="en-US"/>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https://blogs.scientificamerican.com/observations/indigenous-knowledge-can-help-solve-the-biodiversity-crisis/</w:t>
      </w:r>
    </w:p>
  </w:footnote>
  <w:footnote w:id="6">
    <w:p w14:paraId="70E67123" w14:textId="77777777" w:rsidR="00AF7D4C" w:rsidRPr="00CE2403" w:rsidRDefault="00AF7D4C" w:rsidP="00495D05">
      <w:pPr>
        <w:pStyle w:val="FootnoteText"/>
        <w:rPr>
          <w:rFonts w:ascii="Times New Roman" w:hAnsi="Times New Roman"/>
          <w:i/>
          <w:iCs/>
          <w:sz w:val="18"/>
          <w:szCs w:val="18"/>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w:t>
      </w:r>
      <w:hyperlink r:id="rId4" w:history="1">
        <w:r w:rsidRPr="00CE2403">
          <w:rPr>
            <w:rStyle w:val="Hyperlink"/>
            <w:rFonts w:ascii="Times New Roman" w:hAnsi="Times New Roman"/>
            <w:sz w:val="18"/>
            <w:szCs w:val="18"/>
          </w:rPr>
          <w:t>https://www.theguardian.com/environment/2018/mar/23/keep-off-our-land-indigenous-women-tell-ecuadors-president</w:t>
        </w:r>
      </w:hyperlink>
      <w:r w:rsidRPr="00CE2403">
        <w:rPr>
          <w:rFonts w:ascii="Times New Roman" w:hAnsi="Times New Roman"/>
          <w:sz w:val="18"/>
          <w:szCs w:val="18"/>
        </w:rPr>
        <w:t xml:space="preserve">; </w:t>
      </w:r>
      <w:r w:rsidRPr="00CE2403">
        <w:rPr>
          <w:rFonts w:ascii="Times New Roman" w:hAnsi="Times New Roman"/>
          <w:i/>
          <w:iCs/>
          <w:sz w:val="18"/>
          <w:szCs w:val="18"/>
        </w:rPr>
        <w:t xml:space="preserve">see also </w:t>
      </w:r>
      <w:hyperlink r:id="rId5" w:history="1">
        <w:r w:rsidRPr="00CE2403">
          <w:rPr>
            <w:rStyle w:val="Hyperlink"/>
            <w:rFonts w:ascii="Times New Roman" w:hAnsi="Times New Roman"/>
            <w:sz w:val="18"/>
            <w:szCs w:val="18"/>
          </w:rPr>
          <w:t>https://www.cgdev.org/publication/where-do-internally-displaced-people-live-and-what-does-mean-their-economic-integration</w:t>
        </w:r>
      </w:hyperlink>
      <w:r w:rsidRPr="00CE2403">
        <w:rPr>
          <w:rFonts w:ascii="Times New Roman" w:hAnsi="Times New Roman"/>
          <w:sz w:val="18"/>
          <w:szCs w:val="18"/>
        </w:rPr>
        <w:t>;</w:t>
      </w:r>
      <w:r w:rsidRPr="00CE2403">
        <w:rPr>
          <w:rFonts w:ascii="Times New Roman" w:hAnsi="Times New Roman"/>
          <w:i/>
          <w:iCs/>
          <w:sz w:val="18"/>
          <w:szCs w:val="18"/>
        </w:rPr>
        <w:t xml:space="preserve"> </w:t>
      </w:r>
      <w:r w:rsidRPr="00CE2403">
        <w:rPr>
          <w:rFonts w:ascii="Times New Roman" w:hAnsi="Times New Roman"/>
          <w:sz w:val="18"/>
          <w:szCs w:val="18"/>
        </w:rPr>
        <w:t>https://www.independent.co.uk/environment/green-living/biofuel-production-is-harming-the-poor-1773190.html</w:t>
      </w:r>
    </w:p>
  </w:footnote>
  <w:footnote w:id="7">
    <w:p w14:paraId="538F4D7D" w14:textId="77777777" w:rsidR="00AF7D4C" w:rsidRPr="00CE2403" w:rsidRDefault="00AF7D4C" w:rsidP="00495D05">
      <w:pPr>
        <w:pStyle w:val="FootnoteText"/>
        <w:rPr>
          <w:rFonts w:ascii="Times New Roman" w:hAnsi="Times New Roman"/>
          <w:i/>
          <w:sz w:val="18"/>
          <w:szCs w:val="18"/>
          <w:lang w:val="en-US"/>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w:t>
      </w:r>
      <w:r w:rsidRPr="00CE2403">
        <w:rPr>
          <w:rFonts w:ascii="Times New Roman" w:hAnsi="Times New Roman"/>
          <w:sz w:val="18"/>
          <w:szCs w:val="18"/>
          <w:lang w:val="en-US"/>
        </w:rPr>
        <w:t xml:space="preserve">Vandana Shiva (2016). </w:t>
      </w:r>
      <w:r w:rsidRPr="00CE2403">
        <w:rPr>
          <w:rFonts w:ascii="Times New Roman" w:hAnsi="Times New Roman"/>
          <w:i/>
          <w:sz w:val="18"/>
          <w:szCs w:val="18"/>
          <w:lang w:val="en-US"/>
        </w:rPr>
        <w:t xml:space="preserve">Women’s Indigenous Knowledge and Biodiversity Conservation, </w:t>
      </w:r>
      <w:r w:rsidRPr="00CE2403">
        <w:rPr>
          <w:rFonts w:ascii="Times New Roman" w:hAnsi="Times New Roman"/>
          <w:iCs/>
          <w:sz w:val="18"/>
          <w:szCs w:val="18"/>
          <w:lang w:val="en-US"/>
        </w:rPr>
        <w:t>available at:</w:t>
      </w:r>
      <w:r w:rsidRPr="00CE2403">
        <w:rPr>
          <w:rFonts w:ascii="Times New Roman" w:hAnsi="Times New Roman"/>
          <w:sz w:val="18"/>
          <w:szCs w:val="18"/>
        </w:rPr>
        <w:t xml:space="preserve"> </w:t>
      </w:r>
      <w:r w:rsidRPr="00CE2403">
        <w:rPr>
          <w:rFonts w:ascii="Times New Roman" w:hAnsi="Times New Roman"/>
          <w:iCs/>
          <w:sz w:val="18"/>
          <w:szCs w:val="18"/>
          <w:lang w:val="en-US"/>
        </w:rPr>
        <w:t>https://www.semanticscholar.org/paper/Women%27s-Indigenous-Knowledge-and-Biodiversity-Shiva/08a471357c1b4f5fdc290c9af3e335e185f9abca</w:t>
      </w:r>
    </w:p>
  </w:footnote>
  <w:footnote w:id="8">
    <w:p w14:paraId="3B9CA554" w14:textId="77777777" w:rsidR="00AF7D4C" w:rsidRPr="00CE2403" w:rsidRDefault="00AF7D4C" w:rsidP="00495D05">
      <w:pPr>
        <w:pStyle w:val="FootnoteText"/>
        <w:rPr>
          <w:rFonts w:ascii="Times New Roman" w:hAnsi="Times New Roman"/>
          <w:sz w:val="18"/>
          <w:szCs w:val="18"/>
          <w:lang w:val="en-US"/>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https://www.sciencedirect.com/science/article/pii/S027753951730420X</w:t>
      </w:r>
    </w:p>
  </w:footnote>
  <w:footnote w:id="9">
    <w:p w14:paraId="037F5718" w14:textId="77777777" w:rsidR="00AF7D4C" w:rsidRPr="00BC5F84" w:rsidRDefault="00AF7D4C" w:rsidP="00495D05">
      <w:pPr>
        <w:pStyle w:val="FootnoteText"/>
        <w:rPr>
          <w:rFonts w:ascii="Times New Roman" w:hAnsi="Times New Roman"/>
          <w:sz w:val="18"/>
          <w:szCs w:val="18"/>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w:t>
      </w:r>
      <w:hyperlink w:history="1"/>
      <w:r>
        <w:rPr>
          <w:rFonts w:ascii="Times New Roman" w:hAnsi="Times New Roman"/>
          <w:sz w:val="18"/>
          <w:szCs w:val="18"/>
        </w:rPr>
        <w:t xml:space="preserve"> </w:t>
      </w:r>
      <w:proofErr w:type="spellStart"/>
      <w:r>
        <w:rPr>
          <w:rFonts w:ascii="Times New Roman" w:hAnsi="Times New Roman"/>
          <w:sz w:val="18"/>
          <w:szCs w:val="18"/>
        </w:rPr>
        <w:t>Landesa</w:t>
      </w:r>
      <w:proofErr w:type="spellEnd"/>
      <w:r>
        <w:rPr>
          <w:rFonts w:ascii="Times New Roman" w:hAnsi="Times New Roman"/>
          <w:sz w:val="18"/>
          <w:szCs w:val="18"/>
        </w:rPr>
        <w:t xml:space="preserve"> Rural Development Institute (2010). </w:t>
      </w:r>
      <w:r>
        <w:rPr>
          <w:rFonts w:ascii="Times New Roman" w:hAnsi="Times New Roman"/>
          <w:i/>
          <w:iCs/>
          <w:sz w:val="18"/>
          <w:szCs w:val="18"/>
        </w:rPr>
        <w:t>The Interface of Land and Natural Resource Tenure and Climate Change Mitigation Strategies: Challenges and Options.</w:t>
      </w:r>
      <w:r>
        <w:rPr>
          <w:rFonts w:ascii="Times New Roman" w:hAnsi="Times New Roman"/>
          <w:sz w:val="18"/>
          <w:szCs w:val="18"/>
        </w:rPr>
        <w:t xml:space="preserve"> Available at: </w:t>
      </w:r>
      <w:r w:rsidRPr="00BC5F84">
        <w:rPr>
          <w:rFonts w:ascii="Times New Roman" w:hAnsi="Times New Roman"/>
          <w:sz w:val="18"/>
          <w:szCs w:val="18"/>
        </w:rPr>
        <w:t>http://foris.fao.org/static/data/nrc/Knox_etal_Tenure_and_CCM.pdf</w:t>
      </w:r>
    </w:p>
  </w:footnote>
  <w:footnote w:id="10">
    <w:p w14:paraId="473CE373" w14:textId="77777777" w:rsidR="00AF7D4C" w:rsidRPr="00CE2403" w:rsidRDefault="00AF7D4C" w:rsidP="00495D05">
      <w:pPr>
        <w:pStyle w:val="FootnoteText"/>
        <w:rPr>
          <w:rFonts w:ascii="Times New Roman" w:hAnsi="Times New Roman"/>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w:t>
      </w:r>
      <w:proofErr w:type="spellStart"/>
      <w:r w:rsidRPr="00CE2403">
        <w:rPr>
          <w:rFonts w:ascii="Times New Roman" w:hAnsi="Times New Roman"/>
          <w:color w:val="000000"/>
          <w:sz w:val="18"/>
          <w:szCs w:val="18"/>
        </w:rPr>
        <w:t>Meinzen</w:t>
      </w:r>
      <w:proofErr w:type="spellEnd"/>
      <w:r w:rsidRPr="00CE2403">
        <w:rPr>
          <w:rFonts w:ascii="Times New Roman" w:hAnsi="Times New Roman"/>
          <w:color w:val="000000"/>
          <w:sz w:val="18"/>
          <w:szCs w:val="18"/>
        </w:rPr>
        <w:t xml:space="preserve">-Dick et al, (2017) </w:t>
      </w:r>
      <w:r w:rsidRPr="00CE2403">
        <w:rPr>
          <w:rFonts w:ascii="Times New Roman" w:hAnsi="Times New Roman"/>
          <w:i/>
          <w:color w:val="000000"/>
          <w:sz w:val="18"/>
          <w:szCs w:val="18"/>
        </w:rPr>
        <w:t>Women’s Land Rights as a Pathway to Poverty Reduction</w:t>
      </w:r>
      <w:r w:rsidRPr="00CE2403">
        <w:rPr>
          <w:rFonts w:ascii="Times New Roman" w:hAnsi="Times New Roman"/>
          <w:color w:val="000000"/>
          <w:sz w:val="18"/>
          <w:szCs w:val="18"/>
        </w:rPr>
        <w:t xml:space="preserve">, International Food Policy Research Institute (IFPRI), at </w:t>
      </w:r>
      <w:r w:rsidRPr="00CE2403">
        <w:rPr>
          <w:rFonts w:ascii="Times New Roman" w:hAnsi="Times New Roman"/>
          <w:i/>
          <w:color w:val="000000"/>
          <w:sz w:val="18"/>
          <w:szCs w:val="18"/>
        </w:rPr>
        <w:t>v,</w:t>
      </w:r>
      <w:r w:rsidRPr="00CE2403">
        <w:rPr>
          <w:rFonts w:ascii="Times New Roman" w:hAnsi="Times New Roman"/>
          <w:color w:val="000000"/>
          <w:sz w:val="18"/>
          <w:szCs w:val="18"/>
        </w:rPr>
        <w:t xml:space="preserve"> </w:t>
      </w:r>
      <w:r>
        <w:rPr>
          <w:rFonts w:ascii="Times New Roman" w:hAnsi="Times New Roman"/>
          <w:color w:val="000000"/>
          <w:sz w:val="18"/>
          <w:szCs w:val="18"/>
        </w:rPr>
        <w:t xml:space="preserve">hereinafter “IFPRI,” </w:t>
      </w:r>
      <w:r w:rsidRPr="00CE2403">
        <w:rPr>
          <w:rFonts w:ascii="Times New Roman" w:hAnsi="Times New Roman"/>
          <w:color w:val="000000"/>
          <w:sz w:val="18"/>
          <w:szCs w:val="18"/>
        </w:rPr>
        <w:t>available at: http://www.ifpri.org/publication/womens-land-rights-pathway-poverty-reduction-framework-and-review-available-evidence</w:t>
      </w:r>
    </w:p>
  </w:footnote>
  <w:footnote w:id="11">
    <w:p w14:paraId="05EE814E" w14:textId="77777777" w:rsidR="00AF7D4C" w:rsidRPr="00CE2403" w:rsidRDefault="00AF7D4C" w:rsidP="00495D05">
      <w:pPr>
        <w:pStyle w:val="FootnoteText"/>
        <w:rPr>
          <w:rFonts w:ascii="Times New Roman" w:hAnsi="Times New Roman"/>
          <w:sz w:val="18"/>
          <w:szCs w:val="18"/>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Pilar Domingo et al (2015). </w:t>
      </w:r>
      <w:r w:rsidRPr="00CE2403">
        <w:rPr>
          <w:rFonts w:ascii="Times New Roman" w:hAnsi="Times New Roman"/>
          <w:i/>
          <w:sz w:val="18"/>
          <w:szCs w:val="18"/>
        </w:rPr>
        <w:t xml:space="preserve">Women’s voice and leadership in decision-making: assessing the evidence. </w:t>
      </w:r>
      <w:r w:rsidRPr="00CE2403">
        <w:rPr>
          <w:rFonts w:ascii="Times New Roman" w:hAnsi="Times New Roman"/>
          <w:sz w:val="18"/>
          <w:szCs w:val="18"/>
        </w:rPr>
        <w:t>ODI, at 15, 95, hereinafter “ODI,” available at: https://www.odi.org/sites/odi.org.uk/files/odi-assets/publications-opinion-files/9627.pdf</w:t>
      </w:r>
    </w:p>
  </w:footnote>
  <w:footnote w:id="12">
    <w:p w14:paraId="29E34E9A" w14:textId="77777777" w:rsidR="00AF7D4C" w:rsidRPr="00CE2403" w:rsidRDefault="00AF7D4C" w:rsidP="00495D05">
      <w:pPr>
        <w:pStyle w:val="FootnoteText"/>
        <w:rPr>
          <w:rFonts w:ascii="Times New Roman" w:hAnsi="Times New Roman"/>
          <w:sz w:val="18"/>
          <w:szCs w:val="18"/>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https://www.bbc.com/news/science-environment-50302392?fbclid=IwAR2CZc-UX5Y_y544_DWyRwPD90k0XlaQuhC1-TqOXtd7D9ZsWHfUkXdKlic</w:t>
      </w:r>
    </w:p>
  </w:footnote>
  <w:footnote w:id="13">
    <w:p w14:paraId="104B2571" w14:textId="77777777" w:rsidR="00AF7D4C" w:rsidRPr="00CE2403" w:rsidRDefault="00AF7D4C" w:rsidP="00495D05">
      <w:pPr>
        <w:pStyle w:val="FootnoteText"/>
        <w:rPr>
          <w:rFonts w:ascii="Times New Roman" w:hAnsi="Times New Roman"/>
          <w:sz w:val="18"/>
          <w:szCs w:val="18"/>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https://www.ipcc.ch/site/assets/uploads/2019/08/4.-SPM_Approved_Microsite_FINAL.pdf</w:t>
      </w:r>
    </w:p>
  </w:footnote>
  <w:footnote w:id="14">
    <w:p w14:paraId="2DE81C12" w14:textId="77777777" w:rsidR="00AF7D4C" w:rsidRPr="00CE2403" w:rsidRDefault="00AF7D4C" w:rsidP="00495D05">
      <w:pPr>
        <w:pStyle w:val="NormalWeb"/>
        <w:spacing w:before="0" w:beforeAutospacing="0" w:after="0" w:afterAutospacing="0"/>
        <w:rPr>
          <w:sz w:val="18"/>
          <w:szCs w:val="18"/>
        </w:rPr>
      </w:pPr>
      <w:r w:rsidRPr="00CE2403">
        <w:rPr>
          <w:rStyle w:val="FootnoteReference"/>
          <w:sz w:val="18"/>
          <w:szCs w:val="18"/>
        </w:rPr>
        <w:footnoteRef/>
      </w:r>
      <w:r w:rsidRPr="00CE2403">
        <w:rPr>
          <w:sz w:val="18"/>
          <w:szCs w:val="18"/>
        </w:rPr>
        <w:t xml:space="preserve"> </w:t>
      </w:r>
      <w:hyperlink r:id="rId6" w:history="1">
        <w:r w:rsidRPr="00CE2403">
          <w:rPr>
            <w:rStyle w:val="Hyperlink"/>
            <w:sz w:val="18"/>
            <w:szCs w:val="18"/>
          </w:rPr>
          <w:t>https://ipbes.net/global-assessment</w:t>
        </w:r>
      </w:hyperlink>
      <w:r w:rsidRPr="00CE2403">
        <w:rPr>
          <w:sz w:val="18"/>
          <w:szCs w:val="18"/>
        </w:rPr>
        <w:t xml:space="preserve"> </w:t>
      </w:r>
      <w:r w:rsidRPr="00CE2403">
        <w:rPr>
          <w:i/>
          <w:iCs/>
          <w:sz w:val="18"/>
          <w:szCs w:val="18"/>
        </w:rPr>
        <w:t>See e.g.,</w:t>
      </w:r>
      <w:r w:rsidRPr="00CE2403">
        <w:rPr>
          <w:b/>
          <w:bCs/>
          <w:i/>
          <w:iCs/>
          <w:sz w:val="18"/>
          <w:szCs w:val="18"/>
        </w:rPr>
        <w:t xml:space="preserve"> </w:t>
      </w:r>
      <w:r w:rsidRPr="00CE2403">
        <w:rPr>
          <w:b/>
          <w:bCs/>
          <w:sz w:val="18"/>
          <w:szCs w:val="18"/>
        </w:rPr>
        <w:t>Chapter 2, para</w:t>
      </w:r>
      <w:r w:rsidRPr="00CE2403">
        <w:rPr>
          <w:b/>
          <w:bCs/>
          <w:i/>
          <w:iCs/>
          <w:sz w:val="18"/>
          <w:szCs w:val="18"/>
        </w:rPr>
        <w:t xml:space="preserve"> </w:t>
      </w:r>
      <w:r w:rsidRPr="00CE2403">
        <w:rPr>
          <w:b/>
          <w:bCs/>
          <w:sz w:val="18"/>
          <w:szCs w:val="18"/>
        </w:rPr>
        <w:t xml:space="preserve">18. Leading economic policies (e.g., roads, credit, private rights) can be adjusted to lower degradation of nature and potentially at a low cost to affected economies </w:t>
      </w:r>
      <w:r w:rsidRPr="00CE2403">
        <w:rPr>
          <w:b/>
          <w:bCs/>
          <w:i/>
          <w:iCs/>
          <w:sz w:val="18"/>
          <w:szCs w:val="18"/>
        </w:rPr>
        <w:t>(well established)</w:t>
      </w:r>
      <w:r w:rsidRPr="00CE2403">
        <w:rPr>
          <w:b/>
          <w:bCs/>
          <w:sz w:val="18"/>
          <w:szCs w:val="18"/>
        </w:rPr>
        <w:t xml:space="preserve">. </w:t>
      </w:r>
      <w:proofErr w:type="gramStart"/>
      <w:r w:rsidRPr="00CE2403">
        <w:rPr>
          <w:sz w:val="18"/>
          <w:szCs w:val="18"/>
        </w:rPr>
        <w:t>One way</w:t>
      </w:r>
      <w:proofErr w:type="gramEnd"/>
      <w:r w:rsidRPr="00CE2403">
        <w:rPr>
          <w:sz w:val="18"/>
          <w:szCs w:val="18"/>
        </w:rPr>
        <w:t xml:space="preserve"> governments stimulate economies is by investing in infrastructures for transport {2.1.9}. An obvious option to reduce its degradation is planning the routes for economic corridors {9}. With good local information, and processes, this can lower the costs of satisfying all stakeholder safeguards. Another core policy is establishing and enforcing clear tenure {2.1.8, 2.1.9}. Clarifying smallholder rights, including around customary tenure, can lower natural degradation {2.1.8, 2.1.9}. Further, it can spur greater investment in productivity, including within sustainable approaches. </w:t>
      </w:r>
    </w:p>
  </w:footnote>
  <w:footnote w:id="15">
    <w:p w14:paraId="3C89A4F9" w14:textId="77777777" w:rsidR="00AF7D4C" w:rsidRPr="00DE0E72" w:rsidRDefault="00AF7D4C" w:rsidP="00495D05">
      <w:pPr>
        <w:pStyle w:val="FootnoteText"/>
        <w:rPr>
          <w:lang w:val="en-US"/>
        </w:rPr>
      </w:pPr>
      <w:r w:rsidRPr="00CE2403">
        <w:rPr>
          <w:rStyle w:val="FootnoteReference"/>
          <w:rFonts w:ascii="Times New Roman" w:hAnsi="Times New Roman"/>
          <w:sz w:val="18"/>
          <w:szCs w:val="18"/>
        </w:rPr>
        <w:footnoteRef/>
      </w:r>
      <w:r w:rsidRPr="00CE2403">
        <w:rPr>
          <w:rFonts w:ascii="Times New Roman" w:hAnsi="Times New Roman"/>
          <w:sz w:val="18"/>
          <w:szCs w:val="18"/>
        </w:rPr>
        <w:t xml:space="preserve"> https://advances.sciencemag.org/content/6/26/eabb6914</w:t>
      </w:r>
    </w:p>
  </w:footnote>
  <w:footnote w:id="16">
    <w:p w14:paraId="4CC151E0" w14:textId="70A87C7B" w:rsidR="008A6558" w:rsidRPr="00DB1992" w:rsidRDefault="008A6558" w:rsidP="00DB1992">
      <w:pPr>
        <w:rPr>
          <w:sz w:val="18"/>
          <w:szCs w:val="18"/>
        </w:rPr>
      </w:pPr>
      <w:r w:rsidRPr="00DB1992">
        <w:rPr>
          <w:rStyle w:val="FootnoteReference"/>
          <w:sz w:val="18"/>
          <w:szCs w:val="18"/>
        </w:rPr>
        <w:footnoteRef/>
      </w:r>
      <w:r w:rsidRPr="00DB1992">
        <w:rPr>
          <w:sz w:val="18"/>
          <w:szCs w:val="18"/>
        </w:rPr>
        <w:t xml:space="preserve"> </w:t>
      </w:r>
      <w:r w:rsidRPr="00DB1992">
        <w:rPr>
          <w:sz w:val="18"/>
          <w:szCs w:val="18"/>
        </w:rPr>
        <w:t>Overarching principles guiding the preparatory process for the post-2020 global biodiversity framework</w:t>
      </w:r>
      <w:r w:rsidRPr="00DB1992">
        <w:rPr>
          <w:sz w:val="18"/>
          <w:szCs w:val="18"/>
        </w:rPr>
        <w:t xml:space="preserve"> (CBD/COP/14/34).  </w:t>
      </w:r>
      <w:hyperlink r:id="rId7" w:history="1">
        <w:r w:rsidRPr="00DB1992">
          <w:rPr>
            <w:rStyle w:val="Hyperlink"/>
            <w:sz w:val="18"/>
            <w:szCs w:val="18"/>
          </w:rPr>
          <w:t>https://www.cbd.int/doc/decisions/cop-14/cop-14-dec-34-en.pdf</w:t>
        </w:r>
      </w:hyperlink>
    </w:p>
  </w:footnote>
  <w:footnote w:id="17">
    <w:p w14:paraId="78883C19" w14:textId="7BD74761" w:rsidR="008A6558" w:rsidRPr="00DB1992" w:rsidRDefault="008A6558" w:rsidP="00DB1992">
      <w:pPr>
        <w:rPr>
          <w:sz w:val="18"/>
          <w:szCs w:val="18"/>
        </w:rPr>
      </w:pPr>
      <w:r w:rsidRPr="00DB1992">
        <w:rPr>
          <w:rStyle w:val="FootnoteReference"/>
          <w:sz w:val="18"/>
          <w:szCs w:val="18"/>
        </w:rPr>
        <w:footnoteRef/>
      </w:r>
      <w:r w:rsidRPr="00DB1992">
        <w:rPr>
          <w:sz w:val="18"/>
          <w:szCs w:val="18"/>
        </w:rPr>
        <w:t xml:space="preserve"> </w:t>
      </w:r>
      <w:r w:rsidRPr="00DB1992">
        <w:rPr>
          <w:color w:val="0000FF"/>
          <w:sz w:val="18"/>
          <w:szCs w:val="18"/>
        </w:rPr>
        <w:t>CEDAW General recommendation No. 34 (2016) on the</w:t>
      </w:r>
      <w:r w:rsidRPr="00DB1992">
        <w:rPr>
          <w:color w:val="0000FF"/>
          <w:sz w:val="18"/>
          <w:szCs w:val="18"/>
        </w:rPr>
        <w:t xml:space="preserve"> </w:t>
      </w:r>
      <w:r w:rsidRPr="00DB1992">
        <w:rPr>
          <w:color w:val="0000FF"/>
          <w:sz w:val="18"/>
          <w:szCs w:val="18"/>
        </w:rPr>
        <w:t>rights of rural women</w:t>
      </w:r>
      <w:r w:rsidRPr="00DB1992">
        <w:rPr>
          <w:color w:val="0000FF"/>
          <w:sz w:val="18"/>
          <w:szCs w:val="18"/>
        </w:rPr>
        <w:t xml:space="preserve">. </w:t>
      </w:r>
      <w:hyperlink r:id="rId8" w:history="1">
        <w:r w:rsidRPr="00DB1992">
          <w:rPr>
            <w:rStyle w:val="Hyperlink"/>
            <w:sz w:val="18"/>
            <w:szCs w:val="18"/>
          </w:rPr>
          <w:t>https://www.ohchr.org/EN/ProfessionalInterest/Pages/CEDAW.aspx</w:t>
        </w:r>
      </w:hyperlink>
    </w:p>
  </w:footnote>
  <w:footnote w:id="18">
    <w:p w14:paraId="0AAA6B22" w14:textId="74BDA49E" w:rsidR="008A6558" w:rsidRPr="00DB1992" w:rsidRDefault="008A6558" w:rsidP="008A6558">
      <w:pPr>
        <w:rPr>
          <w:sz w:val="18"/>
          <w:szCs w:val="18"/>
        </w:rPr>
      </w:pPr>
      <w:r w:rsidRPr="00DB1992">
        <w:rPr>
          <w:rStyle w:val="FootnoteReference"/>
          <w:sz w:val="18"/>
          <w:szCs w:val="18"/>
        </w:rPr>
        <w:footnoteRef/>
      </w:r>
      <w:r w:rsidRPr="00DB1992">
        <w:rPr>
          <w:sz w:val="18"/>
          <w:szCs w:val="18"/>
        </w:rPr>
        <w:fldChar w:fldCharType="begin"/>
      </w:r>
      <w:r w:rsidRPr="00DB1992">
        <w:rPr>
          <w:sz w:val="18"/>
          <w:szCs w:val="18"/>
        </w:rPr>
        <w:instrText xml:space="preserve"> HYPERLINK "https://beijing20.unwomen.org/~/media/Field%20Office%20Beijing%20Plus/Attachments/BeijingDeclarationAndPlatformForAction-en.pdf" </w:instrText>
      </w:r>
      <w:r w:rsidRPr="00DB1992">
        <w:rPr>
          <w:sz w:val="18"/>
          <w:szCs w:val="18"/>
        </w:rPr>
        <w:fldChar w:fldCharType="separate"/>
      </w:r>
      <w:r w:rsidRPr="00DB1992">
        <w:rPr>
          <w:rStyle w:val="Hyperlink"/>
          <w:sz w:val="18"/>
          <w:szCs w:val="18"/>
        </w:rPr>
        <w:t>https://beijing20.unwomen.org/~/media/Field%20Office%20Beijing%20Plus/Attachments/BeijingDeclarationAndPlatformForAction-en.pdf</w:t>
      </w:r>
      <w:r w:rsidRPr="00DB1992">
        <w:rPr>
          <w:sz w:val="18"/>
          <w:szCs w:val="18"/>
        </w:rPr>
        <w:fldChar w:fldCharType="end"/>
      </w:r>
    </w:p>
    <w:p w14:paraId="08C718B2" w14:textId="46DCB1F2" w:rsidR="008A6558" w:rsidRPr="00DB1992" w:rsidRDefault="008A6558">
      <w:pPr>
        <w:pStyle w:val="FootnoteText"/>
        <w:rPr>
          <w:lang w:val="en-US"/>
        </w:rPr>
      </w:pPr>
    </w:p>
  </w:footnote>
  <w:footnote w:id="19">
    <w:p w14:paraId="0D9A280E" w14:textId="77777777" w:rsidR="00AF7D4C" w:rsidRPr="00B2231C" w:rsidRDefault="00AF7D4C">
      <w:pPr>
        <w:pStyle w:val="FootnoteText"/>
        <w:rPr>
          <w:rFonts w:ascii="Times New Roman" w:hAnsi="Times New Roman"/>
          <w:lang w:val="en-US"/>
        </w:rPr>
      </w:pPr>
      <w:r w:rsidRPr="00B2231C">
        <w:rPr>
          <w:rStyle w:val="FootnoteReference"/>
          <w:rFonts w:ascii="Times New Roman" w:hAnsi="Times New Roman"/>
        </w:rPr>
        <w:footnoteRef/>
      </w:r>
      <w:r w:rsidRPr="00B2231C">
        <w:rPr>
          <w:rFonts w:ascii="Times New Roman" w:hAnsi="Times New Roman"/>
        </w:rPr>
        <w:t xml:space="preserve"> https://www.landesa.org/what-we-do/asia/myanmar/trees-of-life/</w:t>
      </w:r>
    </w:p>
  </w:footnote>
  <w:footnote w:id="20">
    <w:p w14:paraId="26B00DEC" w14:textId="52AB7ADB" w:rsidR="00AF7D4C" w:rsidRPr="00DA75C7" w:rsidRDefault="00AF7D4C" w:rsidP="00DA75C7">
      <w:pPr>
        <w:rPr>
          <w:sz w:val="18"/>
          <w:szCs w:val="18"/>
        </w:rPr>
      </w:pPr>
      <w:r w:rsidRPr="00DA75C7">
        <w:rPr>
          <w:rStyle w:val="FootnoteReference"/>
          <w:sz w:val="18"/>
          <w:szCs w:val="18"/>
        </w:rPr>
        <w:footnoteRef/>
      </w:r>
      <w:r w:rsidRPr="00DA75C7">
        <w:rPr>
          <w:sz w:val="18"/>
          <w:szCs w:val="18"/>
        </w:rPr>
        <w:t xml:space="preserve"> Collaborative Partnership on Wildlife Management (CPW), Factsheet 5. Sustainable Wildlife Management and Gender </w:t>
      </w:r>
      <w:hyperlink r:id="rId9" w:history="1">
        <w:r w:rsidRPr="00DA75C7">
          <w:rPr>
            <w:rStyle w:val="Hyperlink"/>
            <w:sz w:val="18"/>
            <w:szCs w:val="18"/>
          </w:rPr>
          <w:t>http://www.fao.org/3/a-i6574e.pdf</w:t>
        </w:r>
      </w:hyperlink>
    </w:p>
  </w:footnote>
  <w:footnote w:id="21">
    <w:p w14:paraId="6915AC62" w14:textId="17950AD0" w:rsidR="00AF7D4C" w:rsidRPr="009A5B4E" w:rsidRDefault="00AF7D4C" w:rsidP="009A5B4E">
      <w:pPr>
        <w:rPr>
          <w:color w:val="000000" w:themeColor="text1"/>
          <w:sz w:val="18"/>
          <w:szCs w:val="18"/>
        </w:rPr>
      </w:pPr>
      <w:r w:rsidRPr="00DA75C7">
        <w:rPr>
          <w:rStyle w:val="FootnoteReference"/>
          <w:sz w:val="18"/>
          <w:szCs w:val="18"/>
        </w:rPr>
        <w:footnoteRef/>
      </w:r>
      <w:r w:rsidRPr="00DA75C7">
        <w:rPr>
          <w:sz w:val="18"/>
          <w:szCs w:val="18"/>
        </w:rPr>
        <w:t xml:space="preserve"> </w:t>
      </w:r>
      <w:hyperlink r:id="rId10" w:history="1">
        <w:r w:rsidRPr="00DA75C7">
          <w:rPr>
            <w:rStyle w:val="Hyperlink"/>
            <w:sz w:val="18"/>
            <w:szCs w:val="18"/>
          </w:rPr>
          <w:t>https://ipbes.net/sustainable-use-wild-species-key-achieve-sustainable-development</w:t>
        </w:r>
      </w:hyperlink>
      <w:r w:rsidRPr="00DA75C7">
        <w:rPr>
          <w:sz w:val="18"/>
          <w:szCs w:val="18"/>
        </w:rPr>
        <w:t xml:space="preserve">. </w:t>
      </w:r>
      <w:r w:rsidRPr="00DA75C7">
        <w:rPr>
          <w:color w:val="000000" w:themeColor="text1"/>
          <w:sz w:val="18"/>
          <w:szCs w:val="18"/>
          <w:shd w:val="clear" w:color="auto" w:fill="FFFFFF"/>
        </w:rPr>
        <w:t>The IPBES assessment of the sustainable use of wild species aims to address challenges faced by policymakers and will be completed in 2022</w:t>
      </w:r>
    </w:p>
  </w:footnote>
  <w:footnote w:id="22">
    <w:p w14:paraId="1986B16A" w14:textId="77777777" w:rsidR="00AF7D4C" w:rsidRPr="009A5B4E" w:rsidRDefault="00AF7D4C" w:rsidP="009A5B4E">
      <w:pPr>
        <w:rPr>
          <w:sz w:val="18"/>
          <w:szCs w:val="18"/>
        </w:rPr>
      </w:pPr>
      <w:r w:rsidRPr="009A5B4E">
        <w:rPr>
          <w:rStyle w:val="FootnoteReference"/>
          <w:color w:val="000000" w:themeColor="text1"/>
          <w:sz w:val="18"/>
          <w:szCs w:val="18"/>
        </w:rPr>
        <w:footnoteRef/>
      </w:r>
      <w:r w:rsidRPr="009A5B4E">
        <w:rPr>
          <w:color w:val="000000" w:themeColor="text1"/>
          <w:sz w:val="18"/>
          <w:szCs w:val="18"/>
        </w:rPr>
        <w:t xml:space="preserve"> </w:t>
      </w:r>
      <w:r w:rsidRPr="009A5B4E">
        <w:rPr>
          <w:rStyle w:val="color"/>
          <w:b/>
          <w:bCs/>
          <w:color w:val="000000" w:themeColor="text1"/>
          <w:sz w:val="18"/>
          <w:szCs w:val="18"/>
        </w:rPr>
        <w:t xml:space="preserve">Community Voices: Local Perspectives on International Responses to Illegal Wildlife Trade. </w:t>
      </w:r>
      <w:hyperlink r:id="rId11" w:history="1">
        <w:r w:rsidRPr="009A5B4E">
          <w:rPr>
            <w:rStyle w:val="Hyperlink"/>
            <w:sz w:val="18"/>
            <w:szCs w:val="18"/>
          </w:rPr>
          <w:t>https://pubs.iied.org/17633IIED/</w:t>
        </w:r>
      </w:hyperlink>
    </w:p>
    <w:p w14:paraId="52AE81B8" w14:textId="1EBF9807" w:rsidR="00AF7D4C" w:rsidRPr="009A5B4E" w:rsidRDefault="00AF7D4C" w:rsidP="009A5B4E">
      <w:pPr>
        <w:pStyle w:val="Heading3"/>
        <w:shd w:val="clear" w:color="auto" w:fill="FFFFFF"/>
        <w:spacing w:before="0" w:after="150" w:line="515" w:lineRule="atLeast"/>
        <w:rPr>
          <w:b w:val="0"/>
          <w:color w:val="000000" w:themeColor="text1"/>
          <w:sz w:val="18"/>
          <w:szCs w:val="18"/>
        </w:rPr>
      </w:pPr>
      <w:r>
        <w:rPr>
          <w:b w:val="0"/>
          <w:color w:val="000000" w:themeColor="text1"/>
          <w:sz w:val="18"/>
          <w:szCs w:val="18"/>
        </w:rPr>
        <w:t xml:space="preserve"> </w:t>
      </w:r>
    </w:p>
    <w:p w14:paraId="13FC4DD4" w14:textId="0BB35E37" w:rsidR="00AF7D4C" w:rsidRPr="009A5B4E" w:rsidRDefault="00AF7D4C">
      <w:pPr>
        <w:pStyle w:val="FootnoteText"/>
        <w:rPr>
          <w:rFonts w:ascii="Times New Roman" w:hAnsi="Times New Roman"/>
          <w:color w:val="000000" w:themeColor="text1"/>
          <w:sz w:val="18"/>
          <w:szCs w:val="18"/>
          <w:lang w:val="en-US"/>
        </w:rPr>
      </w:pPr>
    </w:p>
  </w:footnote>
  <w:footnote w:id="23">
    <w:p w14:paraId="16BA624B" w14:textId="137C8000" w:rsidR="00AF7D4C" w:rsidRPr="00FE2894" w:rsidRDefault="00AF7D4C">
      <w:pPr>
        <w:pStyle w:val="FootnoteText"/>
        <w:rPr>
          <w:rFonts w:ascii="Times New Roman" w:hAnsi="Times New Roman"/>
          <w:sz w:val="18"/>
          <w:szCs w:val="18"/>
          <w:lang w:val="en-US"/>
        </w:rPr>
      </w:pPr>
      <w:r w:rsidRPr="00FE2894">
        <w:rPr>
          <w:rStyle w:val="FootnoteReference"/>
          <w:rFonts w:ascii="Times New Roman" w:hAnsi="Times New Roman"/>
          <w:sz w:val="18"/>
          <w:szCs w:val="18"/>
        </w:rPr>
        <w:footnoteRef/>
      </w:r>
      <w:r w:rsidRPr="00FE2894">
        <w:rPr>
          <w:rFonts w:ascii="Times New Roman" w:hAnsi="Times New Roman"/>
          <w:sz w:val="18"/>
          <w:szCs w:val="18"/>
        </w:rPr>
        <w:t xml:space="preserve"> </w:t>
      </w:r>
      <w:r w:rsidRPr="00FE2894">
        <w:rPr>
          <w:rFonts w:ascii="Times New Roman" w:hAnsi="Times New Roman"/>
          <w:sz w:val="18"/>
          <w:szCs w:val="18"/>
          <w:lang w:val="en-US"/>
        </w:rPr>
        <w:t>CBD COP Decision 14/4 4 (f) To put in place systems and / or tools to monitor and assess the impacts of climate change on biodiversity and biodiversity-based livelihoods, in particular livelihoods of indigenous peoples and local communities as well as to assess the effectiveness of ecosystem-based approaches for adaptation, and mitigation and disaster risk reduction. (CBD/SBSTTA/23/INF/1)</w:t>
      </w:r>
    </w:p>
  </w:footnote>
  <w:footnote w:id="24">
    <w:p w14:paraId="4E27A931" w14:textId="433390F3" w:rsidR="00AF7D4C" w:rsidRPr="00B95E11" w:rsidRDefault="00AF7D4C">
      <w:pPr>
        <w:pStyle w:val="FootnoteText"/>
        <w:rPr>
          <w:rFonts w:ascii="Times New Roman" w:hAnsi="Times New Roman"/>
          <w:sz w:val="18"/>
          <w:szCs w:val="18"/>
          <w:lang w:val="en-US"/>
        </w:rPr>
      </w:pPr>
      <w:r w:rsidRPr="00FE2894">
        <w:rPr>
          <w:rStyle w:val="FootnoteReference"/>
          <w:rFonts w:ascii="Times New Roman" w:hAnsi="Times New Roman"/>
          <w:sz w:val="18"/>
          <w:szCs w:val="18"/>
        </w:rPr>
        <w:footnoteRef/>
      </w:r>
      <w:r w:rsidRPr="00FE2894">
        <w:rPr>
          <w:rFonts w:ascii="Times New Roman" w:hAnsi="Times New Roman"/>
          <w:sz w:val="18"/>
          <w:szCs w:val="18"/>
        </w:rPr>
        <w:t xml:space="preserve"> </w:t>
      </w:r>
      <w:r w:rsidRPr="00FE2894">
        <w:rPr>
          <w:rFonts w:ascii="Times New Roman" w:hAnsi="Times New Roman"/>
          <w:sz w:val="18"/>
          <w:szCs w:val="18"/>
          <w:lang w:val="en-US"/>
        </w:rPr>
        <w:t xml:space="preserve">CBD COP Decision IX/16, Para 4 (h) Applying the principles and guidance of the ecosystem approach such as adaptive </w:t>
      </w:r>
      <w:r w:rsidRPr="00B95E11">
        <w:rPr>
          <w:rFonts w:ascii="Times New Roman" w:hAnsi="Times New Roman"/>
          <w:sz w:val="18"/>
          <w:szCs w:val="18"/>
          <w:lang w:val="en-US"/>
        </w:rPr>
        <w:t>management, the use of traditional knowledge, and the use of science and monitoring. (CBD/SBSTTA/23/INF/1)</w:t>
      </w:r>
    </w:p>
  </w:footnote>
  <w:footnote w:id="25">
    <w:p w14:paraId="3F9C66FD" w14:textId="0A3A6B04" w:rsidR="00AF7D4C" w:rsidRPr="00C11D78" w:rsidRDefault="00AF7D4C" w:rsidP="00C11D78">
      <w:pPr>
        <w:rPr>
          <w:sz w:val="18"/>
          <w:szCs w:val="18"/>
        </w:rPr>
      </w:pPr>
      <w:r w:rsidRPr="00B95E11">
        <w:rPr>
          <w:rStyle w:val="FootnoteReference"/>
          <w:sz w:val="18"/>
          <w:szCs w:val="18"/>
        </w:rPr>
        <w:footnoteRef/>
      </w:r>
      <w:hyperlink r:id="rId12" w:tgtFrame="_blank" w:history="1">
        <w:r w:rsidRPr="00B95E11">
          <w:rPr>
            <w:rStyle w:val="Hyperlink"/>
            <w:color w:val="0074BD"/>
            <w:sz w:val="18"/>
            <w:szCs w:val="18"/>
            <w:shd w:val="clear" w:color="auto" w:fill="FFFFFF"/>
          </w:rPr>
          <w:t>2020 IUCN Global Standard for Nature-based Solutions</w:t>
        </w:r>
      </w:hyperlink>
      <w:r w:rsidRPr="00B95E11">
        <w:rPr>
          <w:sz w:val="18"/>
          <w:szCs w:val="18"/>
        </w:rPr>
        <w:t xml:space="preserve"> </w:t>
      </w:r>
      <w:hyperlink r:id="rId13" w:history="1">
        <w:r w:rsidRPr="00B95E11">
          <w:rPr>
            <w:rStyle w:val="Hyperlink"/>
            <w:sz w:val="18"/>
            <w:szCs w:val="18"/>
          </w:rPr>
          <w:t>https://portals.iucn.org/library/sites/library/files/documents/2020-020-En.pdf</w:t>
        </w:r>
      </w:hyperlink>
    </w:p>
  </w:footnote>
  <w:footnote w:id="26">
    <w:p w14:paraId="51B7A844" w14:textId="66975637" w:rsidR="00AF7D4C" w:rsidRPr="00C11D78" w:rsidRDefault="00AF7D4C" w:rsidP="00C11D78">
      <w:pPr>
        <w:pStyle w:val="Heading2"/>
        <w:shd w:val="clear" w:color="auto" w:fill="FFFFFF"/>
        <w:rPr>
          <w:rFonts w:ascii="Times New Roman" w:hAnsi="Times New Roman" w:cs="Times New Roman"/>
          <w:b w:val="0"/>
          <w:i w:val="0"/>
          <w:iCs/>
          <w:color w:val="000000" w:themeColor="text1"/>
          <w:sz w:val="18"/>
          <w:szCs w:val="18"/>
        </w:rPr>
      </w:pPr>
      <w:r w:rsidRPr="00C11D78">
        <w:rPr>
          <w:rStyle w:val="FootnoteReference"/>
          <w:rFonts w:ascii="Times New Roman" w:hAnsi="Times New Roman" w:cs="Times New Roman"/>
          <w:i w:val="0"/>
          <w:iCs/>
          <w:color w:val="000000" w:themeColor="text1"/>
          <w:sz w:val="18"/>
          <w:szCs w:val="18"/>
        </w:rPr>
        <w:footnoteRef/>
      </w:r>
      <w:r w:rsidRPr="00C11D78">
        <w:rPr>
          <w:rFonts w:ascii="Times New Roman" w:hAnsi="Times New Roman" w:cs="Times New Roman"/>
          <w:i w:val="0"/>
          <w:iCs/>
          <w:color w:val="000000" w:themeColor="text1"/>
          <w:sz w:val="18"/>
          <w:szCs w:val="18"/>
        </w:rPr>
        <w:t xml:space="preserve"> </w:t>
      </w:r>
      <w:r w:rsidRPr="00C11D78">
        <w:rPr>
          <w:rFonts w:ascii="Times New Roman" w:hAnsi="Times New Roman" w:cs="Times New Roman"/>
          <w:b w:val="0"/>
          <w:bCs/>
          <w:i w:val="0"/>
          <w:iCs/>
          <w:color w:val="000000" w:themeColor="text1"/>
          <w:sz w:val="18"/>
          <w:szCs w:val="18"/>
        </w:rPr>
        <w:t xml:space="preserve">SDG indicators under OHCHR’s custodianship </w:t>
      </w:r>
      <w:r w:rsidRPr="00C11D78">
        <w:rPr>
          <w:rFonts w:ascii="Times New Roman" w:hAnsi="Times New Roman" w:cs="Times New Roman"/>
          <w:i w:val="0"/>
          <w:iCs/>
          <w:color w:val="000000" w:themeColor="text1"/>
          <w:sz w:val="18"/>
          <w:szCs w:val="18"/>
        </w:rPr>
        <w:t xml:space="preserve"> </w:t>
      </w:r>
      <w:hyperlink r:id="rId14" w:history="1">
        <w:r w:rsidRPr="00C11D78">
          <w:rPr>
            <w:rStyle w:val="Hyperlink"/>
            <w:rFonts w:ascii="Times New Roman" w:hAnsi="Times New Roman"/>
            <w:i w:val="0"/>
            <w:iCs/>
            <w:color w:val="000000" w:themeColor="text1"/>
            <w:sz w:val="18"/>
            <w:szCs w:val="18"/>
          </w:rPr>
          <w:t>https://www.ohchr.org/EN/Issues/Indicators/Pages/SDGindicators.aspx</w:t>
        </w:r>
      </w:hyperlink>
    </w:p>
  </w:footnote>
  <w:footnote w:id="27">
    <w:p w14:paraId="36D84356" w14:textId="77777777" w:rsidR="00AF7D4C" w:rsidRPr="00C11D78" w:rsidRDefault="00AF7D4C" w:rsidP="00C11D78">
      <w:pPr>
        <w:autoSpaceDE w:val="0"/>
        <w:autoSpaceDN w:val="0"/>
        <w:adjustRightInd w:val="0"/>
        <w:jc w:val="both"/>
        <w:rPr>
          <w:color w:val="000000" w:themeColor="text1"/>
          <w:sz w:val="18"/>
          <w:szCs w:val="18"/>
        </w:rPr>
      </w:pPr>
      <w:r w:rsidRPr="00C11D78">
        <w:rPr>
          <w:rStyle w:val="FootnoteReference"/>
          <w:sz w:val="18"/>
          <w:szCs w:val="18"/>
        </w:rPr>
        <w:footnoteRef/>
      </w:r>
      <w:r w:rsidRPr="00C11D78">
        <w:rPr>
          <w:sz w:val="18"/>
          <w:szCs w:val="18"/>
        </w:rPr>
        <w:t xml:space="preserve"> </w:t>
      </w:r>
      <w:r w:rsidRPr="00C11D78">
        <w:rPr>
          <w:color w:val="000000" w:themeColor="text1"/>
          <w:sz w:val="18"/>
          <w:szCs w:val="18"/>
        </w:rPr>
        <w:t>Report of the Special Rapporteur on the right to food, Jean Ziegler, A/HRC/7/5,</w:t>
      </w:r>
    </w:p>
    <w:p w14:paraId="665007AB" w14:textId="77777777" w:rsidR="00AF7D4C" w:rsidRPr="00C11D78" w:rsidRDefault="00AF7D4C" w:rsidP="00C11D78">
      <w:pPr>
        <w:rPr>
          <w:sz w:val="18"/>
          <w:szCs w:val="18"/>
        </w:rPr>
      </w:pPr>
      <w:r w:rsidRPr="00C11D78">
        <w:rPr>
          <w:color w:val="000000" w:themeColor="text1"/>
          <w:sz w:val="18"/>
          <w:szCs w:val="18"/>
        </w:rPr>
        <w:t xml:space="preserve">para 17. </w:t>
      </w:r>
      <w:hyperlink r:id="rId15" w:history="1">
        <w:r w:rsidRPr="00C11D78">
          <w:rPr>
            <w:rStyle w:val="Hyperlink"/>
            <w:sz w:val="18"/>
            <w:szCs w:val="18"/>
          </w:rPr>
          <w:t>https://digitallibrary.un.org/record/616943?ln=en</w:t>
        </w:r>
      </w:hyperlink>
    </w:p>
    <w:p w14:paraId="35101082" w14:textId="49B04456" w:rsidR="00AF7D4C" w:rsidRPr="00C11D78" w:rsidRDefault="00AF7D4C" w:rsidP="00C11D78">
      <w:pPr>
        <w:pStyle w:val="FootnoteText"/>
        <w:rPr>
          <w:lang w:val="en-US"/>
        </w:rPr>
      </w:pPr>
      <w:r>
        <w:rPr>
          <w:lang w:val="en-US"/>
        </w:rPr>
        <w:t xml:space="preserve"> </w:t>
      </w:r>
    </w:p>
  </w:footnote>
  <w:footnote w:id="28">
    <w:p w14:paraId="0A13BC67" w14:textId="37B1993C" w:rsidR="001074C8" w:rsidRPr="0048535C" w:rsidRDefault="001074C8">
      <w:pPr>
        <w:pStyle w:val="FootnoteText"/>
        <w:rPr>
          <w:lang w:val="en-US"/>
        </w:rPr>
      </w:pPr>
      <w:r>
        <w:rPr>
          <w:rStyle w:val="FootnoteReference"/>
        </w:rPr>
        <w:footnoteRef/>
      </w:r>
      <w:r>
        <w:t xml:space="preserve"> </w:t>
      </w:r>
      <w:hyperlink r:id="rId16" w:history="1">
        <w:r w:rsidRPr="00CD78F4">
          <w:rPr>
            <w:rStyle w:val="Hyperlink"/>
          </w:rPr>
          <w:t>https://iclei.org/en/our_approach.html</w:t>
        </w:r>
      </w:hyperlink>
      <w:r>
        <w:rPr>
          <w:color w:val="000000" w:themeColor="text1"/>
        </w:rPr>
        <w:t xml:space="preserve"> </w:t>
      </w:r>
    </w:p>
  </w:footnote>
  <w:footnote w:id="29">
    <w:p w14:paraId="21B2C327" w14:textId="17561F93" w:rsidR="00AF7D4C" w:rsidRDefault="00AF7D4C" w:rsidP="00240862">
      <w:r>
        <w:rPr>
          <w:rStyle w:val="FootnoteReference"/>
        </w:rPr>
        <w:footnoteRef/>
      </w:r>
      <w:r>
        <w:t xml:space="preserve"> </w:t>
      </w:r>
      <w:r w:rsidRPr="00240862">
        <w:rPr>
          <w:sz w:val="18"/>
          <w:szCs w:val="18"/>
        </w:rPr>
        <w:t>Community Protocols are referenced in the Nagoya Protocol on Access to Genetic Resources and the Fair and Equitable Sharing of Benefits Arising from their Utilization under Convention on Biological Diversity (CBD). The parties committed to support the development of community protocols by ILCs, and to take into account community protocols and other community rules and procedures where traditional knowledge associated with genetic resources is concerned. This is the first internationally binding acknowledgment of community protocols.</w:t>
      </w:r>
      <w:r>
        <w:t xml:space="preserve"> </w:t>
      </w:r>
    </w:p>
    <w:p w14:paraId="2DF206F5" w14:textId="61F572AD" w:rsidR="00AF7D4C" w:rsidRPr="00240862" w:rsidRDefault="00AF7D4C">
      <w:pPr>
        <w:pStyle w:val="FootnoteText"/>
        <w:rPr>
          <w:lang w:val="en-US"/>
        </w:rPr>
      </w:pPr>
    </w:p>
  </w:footnote>
  <w:footnote w:id="30">
    <w:p w14:paraId="72E79A40" w14:textId="77777777" w:rsidR="00AF7D4C" w:rsidRPr="004E7C03" w:rsidRDefault="00AF7D4C" w:rsidP="00B30B58">
      <w:pPr>
        <w:rPr>
          <w:sz w:val="18"/>
          <w:szCs w:val="18"/>
        </w:rPr>
      </w:pPr>
      <w:r>
        <w:rPr>
          <w:rStyle w:val="FootnoteReference"/>
        </w:rPr>
        <w:footnoteRef/>
      </w:r>
      <w:r>
        <w:t xml:space="preserve"> </w:t>
      </w:r>
      <w:r w:rsidRPr="00B30B58">
        <w:rPr>
          <w:color w:val="1D1D1B"/>
          <w:sz w:val="18"/>
          <w:szCs w:val="18"/>
          <w:shd w:val="clear" w:color="auto" w:fill="FFFFFF"/>
        </w:rPr>
        <w:t xml:space="preserve">"Participatory Guarantee Systems (PGS) are locally focused quality assurance systems. They certify producers based on active participation of stakeholders and are built on a foundation of trust, social networks and knowledge exchange.". </w:t>
      </w:r>
      <w:hyperlink r:id="rId17" w:history="1">
        <w:r w:rsidRPr="004E7C03">
          <w:rPr>
            <w:rStyle w:val="Hyperlink"/>
            <w:sz w:val="18"/>
            <w:szCs w:val="18"/>
          </w:rPr>
          <w:t>https://www.ifoam.bio/our-work/how/standards-certification/participatory-guarantee-systems</w:t>
        </w:r>
      </w:hyperlink>
    </w:p>
    <w:p w14:paraId="2B97A5A9" w14:textId="5F6B0619" w:rsidR="00AF7D4C" w:rsidRPr="004E7C03" w:rsidRDefault="00AF7D4C" w:rsidP="004E7C03">
      <w:pPr>
        <w:rPr>
          <w:sz w:val="18"/>
          <w:szCs w:val="18"/>
        </w:rPr>
      </w:pPr>
      <w:r w:rsidRPr="004E7C03">
        <w:rPr>
          <w:sz w:val="18"/>
          <w:szCs w:val="18"/>
        </w:rPr>
        <w:t xml:space="preserve"> </w:t>
      </w:r>
    </w:p>
  </w:footnote>
  <w:footnote w:id="31">
    <w:p w14:paraId="0706248A" w14:textId="77777777" w:rsidR="00AF7D4C" w:rsidRPr="00C06C87" w:rsidRDefault="00AF7D4C" w:rsidP="00C06C87">
      <w:pPr>
        <w:rPr>
          <w:sz w:val="18"/>
          <w:szCs w:val="18"/>
        </w:rPr>
      </w:pPr>
      <w:r w:rsidRPr="00C06C87">
        <w:rPr>
          <w:rStyle w:val="FootnoteReference"/>
          <w:sz w:val="18"/>
          <w:szCs w:val="18"/>
        </w:rPr>
        <w:footnoteRef/>
      </w:r>
      <w:r w:rsidRPr="00C06C87">
        <w:rPr>
          <w:sz w:val="18"/>
          <w:szCs w:val="18"/>
        </w:rPr>
        <w:t xml:space="preserve"> </w:t>
      </w:r>
      <w:hyperlink r:id="rId18" w:history="1">
        <w:r w:rsidRPr="00C06C87">
          <w:rPr>
            <w:rStyle w:val="Hyperlink"/>
            <w:sz w:val="18"/>
            <w:szCs w:val="18"/>
          </w:rPr>
          <w:t>https://portals.iucn.org/union/sites/union/files/doc/gender_and_biosafety.pdf</w:t>
        </w:r>
      </w:hyperlink>
    </w:p>
    <w:p w14:paraId="6777A5E5" w14:textId="11B4898B" w:rsidR="00AF7D4C" w:rsidRPr="00C06C87" w:rsidRDefault="00AF7D4C">
      <w:pPr>
        <w:pStyle w:val="FootnoteText"/>
        <w:rPr>
          <w:lang w:val="en-US"/>
        </w:rPr>
      </w:pPr>
    </w:p>
  </w:footnote>
  <w:footnote w:id="32">
    <w:p w14:paraId="73443571" w14:textId="77777777" w:rsidR="00AF7D4C" w:rsidRPr="00AC4D30" w:rsidRDefault="00AF7D4C" w:rsidP="00AC4D30">
      <w:pPr>
        <w:rPr>
          <w:sz w:val="18"/>
          <w:szCs w:val="18"/>
        </w:rPr>
      </w:pPr>
      <w:r w:rsidRPr="00AC4D30">
        <w:rPr>
          <w:rStyle w:val="FootnoteReference"/>
          <w:sz w:val="18"/>
          <w:szCs w:val="18"/>
        </w:rPr>
        <w:footnoteRef/>
      </w:r>
      <w:r w:rsidRPr="00AC4D30">
        <w:rPr>
          <w:sz w:val="18"/>
          <w:szCs w:val="18"/>
        </w:rPr>
        <w:t xml:space="preserve"> </w:t>
      </w:r>
      <w:hyperlink r:id="rId19" w:history="1">
        <w:r w:rsidRPr="00AC4D30">
          <w:rPr>
            <w:rStyle w:val="Hyperlink"/>
            <w:sz w:val="18"/>
            <w:szCs w:val="18"/>
          </w:rPr>
          <w:t>http://www.fao.org/voluntary-guidelines-small-scale-fisheries/en/</w:t>
        </w:r>
      </w:hyperlink>
    </w:p>
    <w:p w14:paraId="68EFFC9A" w14:textId="1AC323D1" w:rsidR="00AF7D4C" w:rsidRPr="00AC4D30" w:rsidRDefault="00AF7D4C">
      <w:pPr>
        <w:pStyle w:val="FootnoteText"/>
        <w:rPr>
          <w:lang w:val="en-US"/>
        </w:rPr>
      </w:pPr>
    </w:p>
  </w:footnote>
  <w:footnote w:id="33">
    <w:p w14:paraId="61064FBC" w14:textId="3C788E3A" w:rsidR="00AF7D4C" w:rsidRPr="00DB1992" w:rsidRDefault="00AF7D4C">
      <w:pPr>
        <w:pStyle w:val="FootnoteText"/>
        <w:rPr>
          <w:rFonts w:ascii="Times New Roman" w:hAnsi="Times New Roman"/>
          <w:sz w:val="18"/>
          <w:szCs w:val="18"/>
          <w:lang w:val="en-US"/>
        </w:rPr>
      </w:pPr>
      <w:r w:rsidRPr="00AF7D4C">
        <w:rPr>
          <w:rStyle w:val="FootnoteReference"/>
          <w:rFonts w:ascii="Times New Roman" w:hAnsi="Times New Roman"/>
          <w:sz w:val="18"/>
          <w:szCs w:val="18"/>
        </w:rPr>
        <w:footnoteRef/>
      </w:r>
      <w:r w:rsidRPr="00AF7D4C">
        <w:rPr>
          <w:rFonts w:ascii="Times New Roman" w:hAnsi="Times New Roman"/>
          <w:sz w:val="18"/>
          <w:szCs w:val="18"/>
        </w:rPr>
        <w:t xml:space="preserve"> </w:t>
      </w:r>
      <w:hyperlink r:id="rId20" w:history="1">
        <w:r w:rsidRPr="00DB1992">
          <w:rPr>
            <w:rFonts w:ascii="Times New Roman" w:hAnsi="Times New Roman"/>
            <w:sz w:val="18"/>
            <w:szCs w:val="18"/>
          </w:rPr>
          <w:t>https://www.cbd.int/sbstta/sbstta-24/post-2020-sdg-linkages-en.pdf</w:t>
        </w:r>
      </w:hyperlink>
    </w:p>
  </w:footnote>
  <w:footnote w:id="34">
    <w:p w14:paraId="344809CA" w14:textId="74CD1E8D" w:rsidR="00AF7D4C" w:rsidRPr="00DB1992" w:rsidRDefault="00AF7D4C" w:rsidP="00DB1992">
      <w:pPr>
        <w:rPr>
          <w:sz w:val="18"/>
          <w:szCs w:val="18"/>
        </w:rPr>
      </w:pPr>
      <w:r w:rsidRPr="00DB1992">
        <w:rPr>
          <w:rStyle w:val="FootnoteReference"/>
          <w:sz w:val="18"/>
          <w:szCs w:val="18"/>
        </w:rPr>
        <w:footnoteRef/>
      </w:r>
      <w:r w:rsidRPr="00DB1992">
        <w:rPr>
          <w:sz w:val="18"/>
          <w:szCs w:val="18"/>
        </w:rPr>
        <w:t xml:space="preserve"> The VGGT specifies equal rights to land tenure and resources for men and women. Land Portal (landportal.org) have country profiles on the implementation of the VGGT.</w:t>
      </w:r>
      <w:r w:rsidR="000424AF" w:rsidRPr="00DB1992">
        <w:rPr>
          <w:sz w:val="18"/>
          <w:szCs w:val="18"/>
        </w:rPr>
        <w:t xml:space="preserve"> </w:t>
      </w:r>
      <w:hyperlink r:id="rId21" w:history="1">
        <w:r w:rsidR="000424AF" w:rsidRPr="00DB1992">
          <w:rPr>
            <w:rStyle w:val="Hyperlink"/>
            <w:sz w:val="18"/>
            <w:szCs w:val="18"/>
          </w:rPr>
          <w:t>http://www.fao.org/3/a-i2801e.pdf</w:t>
        </w:r>
      </w:hyperlink>
    </w:p>
  </w:footnote>
  <w:footnote w:id="35">
    <w:p w14:paraId="15799C42" w14:textId="6A9F1A9E" w:rsidR="000424AF" w:rsidRPr="00DB1992" w:rsidRDefault="000424AF">
      <w:pPr>
        <w:pStyle w:val="FootnoteText"/>
        <w:rPr>
          <w:lang w:val="en-US"/>
        </w:rPr>
      </w:pPr>
      <w:r w:rsidRPr="00DB1992">
        <w:rPr>
          <w:rStyle w:val="FootnoteReference"/>
          <w:rFonts w:ascii="Times New Roman" w:hAnsi="Times New Roman"/>
          <w:sz w:val="18"/>
          <w:szCs w:val="18"/>
        </w:rPr>
        <w:footnoteRef/>
      </w:r>
      <w:r w:rsidRPr="00DB1992">
        <w:rPr>
          <w:rFonts w:ascii="Times New Roman" w:hAnsi="Times New Roman"/>
          <w:sz w:val="18"/>
          <w:szCs w:val="18"/>
        </w:rPr>
        <w:t xml:space="preserve"> </w:t>
      </w:r>
      <w:r w:rsidRPr="00DB1992">
        <w:rPr>
          <w:rFonts w:ascii="Times New Roman" w:hAnsi="Times New Roman"/>
          <w:sz w:val="18"/>
          <w:szCs w:val="18"/>
          <w:lang w:val="en-US"/>
        </w:rPr>
        <w:t xml:space="preserve">Land Portal </w:t>
      </w:r>
      <w:hyperlink r:id="rId22" w:history="1">
        <w:r w:rsidRPr="00DB1992">
          <w:rPr>
            <w:rStyle w:val="Hyperlink"/>
            <w:rFonts w:ascii="Times New Roman" w:hAnsi="Times New Roman"/>
            <w:sz w:val="18"/>
            <w:szCs w:val="18"/>
            <w:lang w:val="en-US"/>
          </w:rPr>
          <w:t>www.landportal.org</w:t>
        </w:r>
      </w:hyperlink>
      <w:r>
        <w:rPr>
          <w:lang w:val="en-US"/>
        </w:rPr>
        <w:t xml:space="preserve"> </w:t>
      </w:r>
    </w:p>
  </w:footnote>
  <w:footnote w:id="36">
    <w:p w14:paraId="55502B04" w14:textId="77777777" w:rsidR="00AF7D4C" w:rsidRPr="006B18D3" w:rsidRDefault="00AF7D4C" w:rsidP="008B1182">
      <w:pPr>
        <w:pStyle w:val="FootnoteText"/>
        <w:rPr>
          <w:lang w:val="en-US"/>
        </w:rPr>
      </w:pPr>
      <w:r w:rsidRPr="00DB1992">
        <w:rPr>
          <w:rStyle w:val="FootnoteReference"/>
          <w:rFonts w:ascii="Times New Roman" w:hAnsi="Times New Roman"/>
          <w:sz w:val="18"/>
          <w:szCs w:val="18"/>
        </w:rPr>
        <w:footnoteRef/>
      </w:r>
      <w:r w:rsidRPr="00DB1992">
        <w:rPr>
          <w:rFonts w:ascii="Times New Roman" w:hAnsi="Times New Roman"/>
          <w:sz w:val="18"/>
          <w:szCs w:val="18"/>
        </w:rPr>
        <w:t xml:space="preserve"> </w:t>
      </w:r>
      <w:r w:rsidRPr="00DB1992">
        <w:rPr>
          <w:rFonts w:ascii="Times New Roman" w:hAnsi="Times New Roman"/>
          <w:sz w:val="18"/>
          <w:szCs w:val="18"/>
          <w:lang w:val="en-US"/>
        </w:rPr>
        <w:t xml:space="preserve">IFPRI, </w:t>
      </w:r>
      <w:r w:rsidRPr="00DB1992">
        <w:rPr>
          <w:rFonts w:ascii="Times New Roman" w:hAnsi="Times New Roman"/>
          <w:i/>
          <w:iCs/>
          <w:sz w:val="18"/>
          <w:szCs w:val="18"/>
          <w:lang w:val="en-US"/>
        </w:rPr>
        <w:t xml:space="preserve">supra </w:t>
      </w:r>
      <w:r w:rsidRPr="00DB1992">
        <w:rPr>
          <w:rFonts w:ascii="Times New Roman" w:hAnsi="Times New Roman"/>
          <w:sz w:val="18"/>
          <w:szCs w:val="18"/>
          <w:lang w:val="en-US"/>
        </w:rPr>
        <w:t>note 11.</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D3ED" w14:textId="60E6D2A2" w:rsidR="00AF7D4C" w:rsidRDefault="00AF7D4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316C" w14:textId="122B8704" w:rsidR="00AF7D4C" w:rsidRDefault="00AF7D4C">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3E51" w14:textId="6596AFE5" w:rsidR="00AF7D4C" w:rsidRDefault="00AF7D4C">
    <w:pPr>
      <w:pBdr>
        <w:top w:val="nil"/>
        <w:left w:val="nil"/>
        <w:bottom w:val="nil"/>
        <w:right w:val="nil"/>
        <w:between w:val="nil"/>
      </w:pBdr>
      <w:tabs>
        <w:tab w:val="right" w:pos="10260"/>
      </w:tabs>
      <w:spacing w:line="480" w:lineRule="auto"/>
      <w:ind w:left="-1260" w:right="-856"/>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C2A"/>
    <w:multiLevelType w:val="hybridMultilevel"/>
    <w:tmpl w:val="396AF088"/>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C34A0"/>
    <w:multiLevelType w:val="hybridMultilevel"/>
    <w:tmpl w:val="B77CABEC"/>
    <w:lvl w:ilvl="0" w:tplc="A39AE1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1367D"/>
    <w:multiLevelType w:val="multilevel"/>
    <w:tmpl w:val="31C8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72253A"/>
    <w:multiLevelType w:val="hybridMultilevel"/>
    <w:tmpl w:val="C1AC6AD8"/>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94CA8"/>
    <w:multiLevelType w:val="hybridMultilevel"/>
    <w:tmpl w:val="334E8AD0"/>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F2EB5"/>
    <w:multiLevelType w:val="hybridMultilevel"/>
    <w:tmpl w:val="E460B962"/>
    <w:lvl w:ilvl="0" w:tplc="A39AE1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1DD7"/>
    <w:multiLevelType w:val="multilevel"/>
    <w:tmpl w:val="D6041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2A038AC"/>
    <w:multiLevelType w:val="hybridMultilevel"/>
    <w:tmpl w:val="AF7A54F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458F2FF8"/>
    <w:multiLevelType w:val="multilevel"/>
    <w:tmpl w:val="E3E44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1552B0"/>
    <w:multiLevelType w:val="multilevel"/>
    <w:tmpl w:val="ECD41292"/>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6E074B"/>
    <w:multiLevelType w:val="hybridMultilevel"/>
    <w:tmpl w:val="205E3808"/>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3413D"/>
    <w:multiLevelType w:val="hybridMultilevel"/>
    <w:tmpl w:val="148E0C48"/>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23717"/>
    <w:multiLevelType w:val="multilevel"/>
    <w:tmpl w:val="509E3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8D72DB"/>
    <w:multiLevelType w:val="hybridMultilevel"/>
    <w:tmpl w:val="BE009FBA"/>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042C8"/>
    <w:multiLevelType w:val="hybridMultilevel"/>
    <w:tmpl w:val="711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121"/>
    <w:multiLevelType w:val="multilevel"/>
    <w:tmpl w:val="00B0AAE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1B268D"/>
    <w:multiLevelType w:val="hybridMultilevel"/>
    <w:tmpl w:val="42E84F78"/>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51D15"/>
    <w:multiLevelType w:val="hybridMultilevel"/>
    <w:tmpl w:val="0B2879F0"/>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E3920"/>
    <w:multiLevelType w:val="hybridMultilevel"/>
    <w:tmpl w:val="8F1A7FBC"/>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55A34"/>
    <w:multiLevelType w:val="hybridMultilevel"/>
    <w:tmpl w:val="7076B96E"/>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174FD"/>
    <w:multiLevelType w:val="multilevel"/>
    <w:tmpl w:val="ACD84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13757E"/>
    <w:multiLevelType w:val="hybridMultilevel"/>
    <w:tmpl w:val="D9541238"/>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E387B"/>
    <w:multiLevelType w:val="hybridMultilevel"/>
    <w:tmpl w:val="C818FF3A"/>
    <w:lvl w:ilvl="0" w:tplc="AFEEDD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
  </w:num>
  <w:num w:numId="5">
    <w:abstractNumId w:val="6"/>
  </w:num>
  <w:num w:numId="6">
    <w:abstractNumId w:val="22"/>
  </w:num>
  <w:num w:numId="7">
    <w:abstractNumId w:val="5"/>
  </w:num>
  <w:num w:numId="8">
    <w:abstractNumId w:val="23"/>
  </w:num>
  <w:num w:numId="9">
    <w:abstractNumId w:val="18"/>
  </w:num>
  <w:num w:numId="10">
    <w:abstractNumId w:val="14"/>
  </w:num>
  <w:num w:numId="11">
    <w:abstractNumId w:val="4"/>
  </w:num>
  <w:num w:numId="12">
    <w:abstractNumId w:val="0"/>
  </w:num>
  <w:num w:numId="13">
    <w:abstractNumId w:val="17"/>
  </w:num>
  <w:num w:numId="14">
    <w:abstractNumId w:val="20"/>
  </w:num>
  <w:num w:numId="15">
    <w:abstractNumId w:val="19"/>
  </w:num>
  <w:num w:numId="16">
    <w:abstractNumId w:val="11"/>
  </w:num>
  <w:num w:numId="17">
    <w:abstractNumId w:val="12"/>
  </w:num>
  <w:num w:numId="18">
    <w:abstractNumId w:val="13"/>
  </w:num>
  <w:num w:numId="19">
    <w:abstractNumId w:val="3"/>
  </w:num>
  <w:num w:numId="20">
    <w:abstractNumId w:val="9"/>
  </w:num>
  <w:num w:numId="21">
    <w:abstractNumId w:val="21"/>
  </w:num>
  <w:num w:numId="22">
    <w:abstractNumId w:val="8"/>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47"/>
    <w:rsid w:val="00036D72"/>
    <w:rsid w:val="000424AF"/>
    <w:rsid w:val="000622EB"/>
    <w:rsid w:val="00071AE1"/>
    <w:rsid w:val="000767F9"/>
    <w:rsid w:val="00093A32"/>
    <w:rsid w:val="000A7EAF"/>
    <w:rsid w:val="000D2803"/>
    <w:rsid w:val="000F7CC3"/>
    <w:rsid w:val="001074C8"/>
    <w:rsid w:val="00122CF9"/>
    <w:rsid w:val="00131888"/>
    <w:rsid w:val="001E2B1D"/>
    <w:rsid w:val="001F7F94"/>
    <w:rsid w:val="00220298"/>
    <w:rsid w:val="00240862"/>
    <w:rsid w:val="00267000"/>
    <w:rsid w:val="002B21CB"/>
    <w:rsid w:val="00300F81"/>
    <w:rsid w:val="00342DA9"/>
    <w:rsid w:val="0039176B"/>
    <w:rsid w:val="00396514"/>
    <w:rsid w:val="003A7E39"/>
    <w:rsid w:val="004148B9"/>
    <w:rsid w:val="004430E6"/>
    <w:rsid w:val="004504DC"/>
    <w:rsid w:val="0048535C"/>
    <w:rsid w:val="00495D05"/>
    <w:rsid w:val="004A32C5"/>
    <w:rsid w:val="004B11EE"/>
    <w:rsid w:val="004E3950"/>
    <w:rsid w:val="004E4020"/>
    <w:rsid w:val="004E7C03"/>
    <w:rsid w:val="00530790"/>
    <w:rsid w:val="005543D4"/>
    <w:rsid w:val="005865C4"/>
    <w:rsid w:val="005B0C32"/>
    <w:rsid w:val="005B4229"/>
    <w:rsid w:val="005D6FD2"/>
    <w:rsid w:val="005E3955"/>
    <w:rsid w:val="005F7C88"/>
    <w:rsid w:val="00604F80"/>
    <w:rsid w:val="006064B0"/>
    <w:rsid w:val="006128B0"/>
    <w:rsid w:val="00615236"/>
    <w:rsid w:val="006170BE"/>
    <w:rsid w:val="00624523"/>
    <w:rsid w:val="0063642B"/>
    <w:rsid w:val="00641545"/>
    <w:rsid w:val="006646D1"/>
    <w:rsid w:val="006655E5"/>
    <w:rsid w:val="006864A4"/>
    <w:rsid w:val="006A0D9E"/>
    <w:rsid w:val="006B1C47"/>
    <w:rsid w:val="006E7947"/>
    <w:rsid w:val="006F4A6D"/>
    <w:rsid w:val="00704802"/>
    <w:rsid w:val="00707B70"/>
    <w:rsid w:val="0073466A"/>
    <w:rsid w:val="00760D26"/>
    <w:rsid w:val="00767985"/>
    <w:rsid w:val="00773BE3"/>
    <w:rsid w:val="007C210A"/>
    <w:rsid w:val="007D1251"/>
    <w:rsid w:val="0083149E"/>
    <w:rsid w:val="0085623E"/>
    <w:rsid w:val="00861F70"/>
    <w:rsid w:val="00871B54"/>
    <w:rsid w:val="00890F70"/>
    <w:rsid w:val="008A6558"/>
    <w:rsid w:val="008A719A"/>
    <w:rsid w:val="008A743B"/>
    <w:rsid w:val="008B0DFF"/>
    <w:rsid w:val="008B1182"/>
    <w:rsid w:val="008C12E8"/>
    <w:rsid w:val="008E1666"/>
    <w:rsid w:val="00937E4A"/>
    <w:rsid w:val="0094237C"/>
    <w:rsid w:val="009556FC"/>
    <w:rsid w:val="00967391"/>
    <w:rsid w:val="00970F3F"/>
    <w:rsid w:val="00971C2F"/>
    <w:rsid w:val="009A0867"/>
    <w:rsid w:val="009A5B4E"/>
    <w:rsid w:val="009B0F7C"/>
    <w:rsid w:val="009B3769"/>
    <w:rsid w:val="009D5BBF"/>
    <w:rsid w:val="009E5AE1"/>
    <w:rsid w:val="00A52563"/>
    <w:rsid w:val="00A56081"/>
    <w:rsid w:val="00A756E4"/>
    <w:rsid w:val="00AC4D30"/>
    <w:rsid w:val="00AF2A8E"/>
    <w:rsid w:val="00AF7D4C"/>
    <w:rsid w:val="00B235BF"/>
    <w:rsid w:val="00B30B58"/>
    <w:rsid w:val="00B825C0"/>
    <w:rsid w:val="00B95E11"/>
    <w:rsid w:val="00BC253B"/>
    <w:rsid w:val="00BC59B1"/>
    <w:rsid w:val="00BF3023"/>
    <w:rsid w:val="00C06C87"/>
    <w:rsid w:val="00C11D78"/>
    <w:rsid w:val="00C163AF"/>
    <w:rsid w:val="00C3282F"/>
    <w:rsid w:val="00C877E1"/>
    <w:rsid w:val="00CB332C"/>
    <w:rsid w:val="00CC5138"/>
    <w:rsid w:val="00CE5262"/>
    <w:rsid w:val="00D70F1D"/>
    <w:rsid w:val="00D80F03"/>
    <w:rsid w:val="00D95FF9"/>
    <w:rsid w:val="00D9673F"/>
    <w:rsid w:val="00DA75C7"/>
    <w:rsid w:val="00DB1992"/>
    <w:rsid w:val="00DB4601"/>
    <w:rsid w:val="00DC142E"/>
    <w:rsid w:val="00DD3525"/>
    <w:rsid w:val="00DD726C"/>
    <w:rsid w:val="00E27C46"/>
    <w:rsid w:val="00E44789"/>
    <w:rsid w:val="00E60008"/>
    <w:rsid w:val="00E70AB7"/>
    <w:rsid w:val="00EA6A48"/>
    <w:rsid w:val="00EB31C1"/>
    <w:rsid w:val="00EB3F46"/>
    <w:rsid w:val="00F249E6"/>
    <w:rsid w:val="00F73168"/>
    <w:rsid w:val="00F83763"/>
    <w:rsid w:val="00FB3A8A"/>
    <w:rsid w:val="00F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2D2F2"/>
  <w15:docId w15:val="{B480B87D-51BA-954D-A858-D12D39BC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uiPriority w:val="99"/>
    <w:rsid w:val="00937E4A"/>
    <w:rPr>
      <w:rFonts w:cs="Times New Roman"/>
      <w:color w:val="0000FF"/>
      <w:u w:val="single"/>
    </w:rPr>
  </w:style>
  <w:style w:type="paragraph" w:styleId="BalloonText">
    <w:name w:val="Balloon Text"/>
    <w:basedOn w:val="Normal"/>
    <w:link w:val="BalloonTextChar"/>
    <w:uiPriority w:val="99"/>
    <w:semiHidden/>
    <w:unhideWhenUsed/>
    <w:rsid w:val="009E5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E1"/>
    <w:rPr>
      <w:rFonts w:ascii="Segoe UI" w:hAnsi="Segoe UI" w:cs="Segoe UI"/>
      <w:sz w:val="18"/>
      <w:szCs w:val="18"/>
    </w:rPr>
  </w:style>
  <w:style w:type="table" w:styleId="TableGrid">
    <w:name w:val="Table Grid"/>
    <w:basedOn w:val="TableNormal"/>
    <w:uiPriority w:val="39"/>
    <w:rsid w:val="004B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0BE"/>
    <w:pPr>
      <w:autoSpaceDE w:val="0"/>
      <w:autoSpaceDN w:val="0"/>
      <w:adjustRightInd w:val="0"/>
    </w:pPr>
    <w:rPr>
      <w:color w:val="000000"/>
    </w:rPr>
  </w:style>
  <w:style w:type="paragraph" w:styleId="ListParagraph">
    <w:name w:val="List Paragraph"/>
    <w:basedOn w:val="Normal"/>
    <w:uiPriority w:val="34"/>
    <w:qFormat/>
    <w:rsid w:val="00A756E4"/>
    <w:pPr>
      <w:ind w:left="720"/>
      <w:contextualSpacing/>
    </w:pPr>
  </w:style>
  <w:style w:type="paragraph" w:styleId="FootnoteText">
    <w:name w:val="footnote text"/>
    <w:basedOn w:val="Normal"/>
    <w:link w:val="FootnoteTextChar"/>
    <w:uiPriority w:val="99"/>
    <w:semiHidden/>
    <w:unhideWhenUsed/>
    <w:rsid w:val="00BC253B"/>
    <w:rPr>
      <w:rFonts w:ascii="Calibri" w:eastAsia="Calibri" w:hAnsi="Calibri"/>
      <w:sz w:val="20"/>
      <w:szCs w:val="20"/>
      <w:lang w:val="en-CA"/>
    </w:rPr>
  </w:style>
  <w:style w:type="character" w:customStyle="1" w:styleId="FootnoteTextChar">
    <w:name w:val="Footnote Text Char"/>
    <w:basedOn w:val="DefaultParagraphFont"/>
    <w:link w:val="FootnoteText"/>
    <w:uiPriority w:val="99"/>
    <w:semiHidden/>
    <w:rsid w:val="00BC253B"/>
    <w:rPr>
      <w:rFonts w:ascii="Calibri" w:eastAsia="Calibri" w:hAnsi="Calibri"/>
      <w:sz w:val="20"/>
      <w:szCs w:val="20"/>
      <w:lang w:val="en-CA"/>
    </w:rPr>
  </w:style>
  <w:style w:type="character" w:styleId="FootnoteReference">
    <w:name w:val="footnote reference"/>
    <w:uiPriority w:val="99"/>
    <w:semiHidden/>
    <w:unhideWhenUsed/>
    <w:rsid w:val="00BC253B"/>
    <w:rPr>
      <w:vertAlign w:val="superscript"/>
    </w:rPr>
  </w:style>
  <w:style w:type="paragraph" w:styleId="NormalWeb">
    <w:name w:val="Normal (Web)"/>
    <w:basedOn w:val="Normal"/>
    <w:uiPriority w:val="99"/>
    <w:unhideWhenUsed/>
    <w:rsid w:val="00495D05"/>
    <w:pPr>
      <w:spacing w:before="100" w:beforeAutospacing="1" w:after="100" w:afterAutospacing="1"/>
    </w:pPr>
  </w:style>
  <w:style w:type="character" w:customStyle="1" w:styleId="color">
    <w:name w:val="color"/>
    <w:basedOn w:val="DefaultParagraphFont"/>
    <w:rsid w:val="009A5B4E"/>
  </w:style>
  <w:style w:type="character" w:customStyle="1" w:styleId="ref-journal">
    <w:name w:val="ref-journal"/>
    <w:basedOn w:val="DefaultParagraphFont"/>
    <w:rsid w:val="004E7C03"/>
  </w:style>
  <w:style w:type="character" w:styleId="UnresolvedMention">
    <w:name w:val="Unresolved Mention"/>
    <w:basedOn w:val="DefaultParagraphFont"/>
    <w:uiPriority w:val="99"/>
    <w:semiHidden/>
    <w:unhideWhenUsed/>
    <w:rsid w:val="0048535C"/>
    <w:rPr>
      <w:color w:val="605E5C"/>
      <w:shd w:val="clear" w:color="auto" w:fill="E1DFDD"/>
    </w:rPr>
  </w:style>
  <w:style w:type="character" w:styleId="FollowedHyperlink">
    <w:name w:val="FollowedHyperlink"/>
    <w:basedOn w:val="DefaultParagraphFont"/>
    <w:uiPriority w:val="99"/>
    <w:semiHidden/>
    <w:unhideWhenUsed/>
    <w:rsid w:val="008A6558"/>
    <w:rPr>
      <w:color w:val="800080" w:themeColor="followedHyperlink"/>
      <w:u w:val="single"/>
    </w:rPr>
  </w:style>
  <w:style w:type="paragraph" w:styleId="Revision">
    <w:name w:val="Revision"/>
    <w:hidden/>
    <w:uiPriority w:val="99"/>
    <w:semiHidden/>
    <w:rsid w:val="009D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331">
      <w:bodyDiv w:val="1"/>
      <w:marLeft w:val="0"/>
      <w:marRight w:val="0"/>
      <w:marTop w:val="0"/>
      <w:marBottom w:val="0"/>
      <w:divBdr>
        <w:top w:val="none" w:sz="0" w:space="0" w:color="auto"/>
        <w:left w:val="none" w:sz="0" w:space="0" w:color="auto"/>
        <w:bottom w:val="none" w:sz="0" w:space="0" w:color="auto"/>
        <w:right w:val="none" w:sz="0" w:space="0" w:color="auto"/>
      </w:divBdr>
    </w:div>
    <w:div w:id="218520098">
      <w:bodyDiv w:val="1"/>
      <w:marLeft w:val="0"/>
      <w:marRight w:val="0"/>
      <w:marTop w:val="0"/>
      <w:marBottom w:val="0"/>
      <w:divBdr>
        <w:top w:val="none" w:sz="0" w:space="0" w:color="auto"/>
        <w:left w:val="none" w:sz="0" w:space="0" w:color="auto"/>
        <w:bottom w:val="none" w:sz="0" w:space="0" w:color="auto"/>
        <w:right w:val="none" w:sz="0" w:space="0" w:color="auto"/>
      </w:divBdr>
    </w:div>
    <w:div w:id="253705932">
      <w:bodyDiv w:val="1"/>
      <w:marLeft w:val="0"/>
      <w:marRight w:val="0"/>
      <w:marTop w:val="0"/>
      <w:marBottom w:val="0"/>
      <w:divBdr>
        <w:top w:val="none" w:sz="0" w:space="0" w:color="auto"/>
        <w:left w:val="none" w:sz="0" w:space="0" w:color="auto"/>
        <w:bottom w:val="none" w:sz="0" w:space="0" w:color="auto"/>
        <w:right w:val="none" w:sz="0" w:space="0" w:color="auto"/>
      </w:divBdr>
    </w:div>
    <w:div w:id="333800519">
      <w:bodyDiv w:val="1"/>
      <w:marLeft w:val="0"/>
      <w:marRight w:val="0"/>
      <w:marTop w:val="0"/>
      <w:marBottom w:val="0"/>
      <w:divBdr>
        <w:top w:val="none" w:sz="0" w:space="0" w:color="auto"/>
        <w:left w:val="none" w:sz="0" w:space="0" w:color="auto"/>
        <w:bottom w:val="none" w:sz="0" w:space="0" w:color="auto"/>
        <w:right w:val="none" w:sz="0" w:space="0" w:color="auto"/>
      </w:divBdr>
    </w:div>
    <w:div w:id="394283714">
      <w:bodyDiv w:val="1"/>
      <w:marLeft w:val="0"/>
      <w:marRight w:val="0"/>
      <w:marTop w:val="0"/>
      <w:marBottom w:val="0"/>
      <w:divBdr>
        <w:top w:val="none" w:sz="0" w:space="0" w:color="auto"/>
        <w:left w:val="none" w:sz="0" w:space="0" w:color="auto"/>
        <w:bottom w:val="none" w:sz="0" w:space="0" w:color="auto"/>
        <w:right w:val="none" w:sz="0" w:space="0" w:color="auto"/>
      </w:divBdr>
    </w:div>
    <w:div w:id="401374890">
      <w:bodyDiv w:val="1"/>
      <w:marLeft w:val="0"/>
      <w:marRight w:val="0"/>
      <w:marTop w:val="0"/>
      <w:marBottom w:val="0"/>
      <w:divBdr>
        <w:top w:val="none" w:sz="0" w:space="0" w:color="auto"/>
        <w:left w:val="none" w:sz="0" w:space="0" w:color="auto"/>
        <w:bottom w:val="none" w:sz="0" w:space="0" w:color="auto"/>
        <w:right w:val="none" w:sz="0" w:space="0" w:color="auto"/>
      </w:divBdr>
    </w:div>
    <w:div w:id="477773355">
      <w:bodyDiv w:val="1"/>
      <w:marLeft w:val="0"/>
      <w:marRight w:val="0"/>
      <w:marTop w:val="0"/>
      <w:marBottom w:val="0"/>
      <w:divBdr>
        <w:top w:val="none" w:sz="0" w:space="0" w:color="auto"/>
        <w:left w:val="none" w:sz="0" w:space="0" w:color="auto"/>
        <w:bottom w:val="none" w:sz="0" w:space="0" w:color="auto"/>
        <w:right w:val="none" w:sz="0" w:space="0" w:color="auto"/>
      </w:divBdr>
    </w:div>
    <w:div w:id="492111087">
      <w:bodyDiv w:val="1"/>
      <w:marLeft w:val="0"/>
      <w:marRight w:val="0"/>
      <w:marTop w:val="0"/>
      <w:marBottom w:val="0"/>
      <w:divBdr>
        <w:top w:val="none" w:sz="0" w:space="0" w:color="auto"/>
        <w:left w:val="none" w:sz="0" w:space="0" w:color="auto"/>
        <w:bottom w:val="none" w:sz="0" w:space="0" w:color="auto"/>
        <w:right w:val="none" w:sz="0" w:space="0" w:color="auto"/>
      </w:divBdr>
    </w:div>
    <w:div w:id="638464578">
      <w:bodyDiv w:val="1"/>
      <w:marLeft w:val="0"/>
      <w:marRight w:val="0"/>
      <w:marTop w:val="0"/>
      <w:marBottom w:val="0"/>
      <w:divBdr>
        <w:top w:val="none" w:sz="0" w:space="0" w:color="auto"/>
        <w:left w:val="none" w:sz="0" w:space="0" w:color="auto"/>
        <w:bottom w:val="none" w:sz="0" w:space="0" w:color="auto"/>
        <w:right w:val="none" w:sz="0" w:space="0" w:color="auto"/>
      </w:divBdr>
    </w:div>
    <w:div w:id="740756685">
      <w:bodyDiv w:val="1"/>
      <w:marLeft w:val="0"/>
      <w:marRight w:val="0"/>
      <w:marTop w:val="0"/>
      <w:marBottom w:val="0"/>
      <w:divBdr>
        <w:top w:val="none" w:sz="0" w:space="0" w:color="auto"/>
        <w:left w:val="none" w:sz="0" w:space="0" w:color="auto"/>
        <w:bottom w:val="none" w:sz="0" w:space="0" w:color="auto"/>
        <w:right w:val="none" w:sz="0" w:space="0" w:color="auto"/>
      </w:divBdr>
    </w:div>
    <w:div w:id="820316729">
      <w:bodyDiv w:val="1"/>
      <w:marLeft w:val="0"/>
      <w:marRight w:val="0"/>
      <w:marTop w:val="0"/>
      <w:marBottom w:val="0"/>
      <w:divBdr>
        <w:top w:val="none" w:sz="0" w:space="0" w:color="auto"/>
        <w:left w:val="none" w:sz="0" w:space="0" w:color="auto"/>
        <w:bottom w:val="none" w:sz="0" w:space="0" w:color="auto"/>
        <w:right w:val="none" w:sz="0" w:space="0" w:color="auto"/>
      </w:divBdr>
    </w:div>
    <w:div w:id="862060651">
      <w:bodyDiv w:val="1"/>
      <w:marLeft w:val="0"/>
      <w:marRight w:val="0"/>
      <w:marTop w:val="0"/>
      <w:marBottom w:val="0"/>
      <w:divBdr>
        <w:top w:val="none" w:sz="0" w:space="0" w:color="auto"/>
        <w:left w:val="none" w:sz="0" w:space="0" w:color="auto"/>
        <w:bottom w:val="none" w:sz="0" w:space="0" w:color="auto"/>
        <w:right w:val="none" w:sz="0" w:space="0" w:color="auto"/>
      </w:divBdr>
    </w:div>
    <w:div w:id="983049438">
      <w:bodyDiv w:val="1"/>
      <w:marLeft w:val="0"/>
      <w:marRight w:val="0"/>
      <w:marTop w:val="0"/>
      <w:marBottom w:val="0"/>
      <w:divBdr>
        <w:top w:val="none" w:sz="0" w:space="0" w:color="auto"/>
        <w:left w:val="none" w:sz="0" w:space="0" w:color="auto"/>
        <w:bottom w:val="none" w:sz="0" w:space="0" w:color="auto"/>
        <w:right w:val="none" w:sz="0" w:space="0" w:color="auto"/>
      </w:divBdr>
    </w:div>
    <w:div w:id="994644807">
      <w:bodyDiv w:val="1"/>
      <w:marLeft w:val="0"/>
      <w:marRight w:val="0"/>
      <w:marTop w:val="0"/>
      <w:marBottom w:val="0"/>
      <w:divBdr>
        <w:top w:val="none" w:sz="0" w:space="0" w:color="auto"/>
        <w:left w:val="none" w:sz="0" w:space="0" w:color="auto"/>
        <w:bottom w:val="none" w:sz="0" w:space="0" w:color="auto"/>
        <w:right w:val="none" w:sz="0" w:space="0" w:color="auto"/>
      </w:divBdr>
    </w:div>
    <w:div w:id="1142698833">
      <w:bodyDiv w:val="1"/>
      <w:marLeft w:val="0"/>
      <w:marRight w:val="0"/>
      <w:marTop w:val="0"/>
      <w:marBottom w:val="0"/>
      <w:divBdr>
        <w:top w:val="none" w:sz="0" w:space="0" w:color="auto"/>
        <w:left w:val="none" w:sz="0" w:space="0" w:color="auto"/>
        <w:bottom w:val="none" w:sz="0" w:space="0" w:color="auto"/>
        <w:right w:val="none" w:sz="0" w:space="0" w:color="auto"/>
      </w:divBdr>
    </w:div>
    <w:div w:id="1193611995">
      <w:bodyDiv w:val="1"/>
      <w:marLeft w:val="0"/>
      <w:marRight w:val="0"/>
      <w:marTop w:val="0"/>
      <w:marBottom w:val="0"/>
      <w:divBdr>
        <w:top w:val="none" w:sz="0" w:space="0" w:color="auto"/>
        <w:left w:val="none" w:sz="0" w:space="0" w:color="auto"/>
        <w:bottom w:val="none" w:sz="0" w:space="0" w:color="auto"/>
        <w:right w:val="none" w:sz="0" w:space="0" w:color="auto"/>
      </w:divBdr>
    </w:div>
    <w:div w:id="1230191884">
      <w:bodyDiv w:val="1"/>
      <w:marLeft w:val="0"/>
      <w:marRight w:val="0"/>
      <w:marTop w:val="0"/>
      <w:marBottom w:val="0"/>
      <w:divBdr>
        <w:top w:val="none" w:sz="0" w:space="0" w:color="auto"/>
        <w:left w:val="none" w:sz="0" w:space="0" w:color="auto"/>
        <w:bottom w:val="none" w:sz="0" w:space="0" w:color="auto"/>
        <w:right w:val="none" w:sz="0" w:space="0" w:color="auto"/>
      </w:divBdr>
    </w:div>
    <w:div w:id="1299143577">
      <w:bodyDiv w:val="1"/>
      <w:marLeft w:val="0"/>
      <w:marRight w:val="0"/>
      <w:marTop w:val="0"/>
      <w:marBottom w:val="0"/>
      <w:divBdr>
        <w:top w:val="none" w:sz="0" w:space="0" w:color="auto"/>
        <w:left w:val="none" w:sz="0" w:space="0" w:color="auto"/>
        <w:bottom w:val="none" w:sz="0" w:space="0" w:color="auto"/>
        <w:right w:val="none" w:sz="0" w:space="0" w:color="auto"/>
      </w:divBdr>
    </w:div>
    <w:div w:id="1440679570">
      <w:bodyDiv w:val="1"/>
      <w:marLeft w:val="0"/>
      <w:marRight w:val="0"/>
      <w:marTop w:val="0"/>
      <w:marBottom w:val="0"/>
      <w:divBdr>
        <w:top w:val="none" w:sz="0" w:space="0" w:color="auto"/>
        <w:left w:val="none" w:sz="0" w:space="0" w:color="auto"/>
        <w:bottom w:val="none" w:sz="0" w:space="0" w:color="auto"/>
        <w:right w:val="none" w:sz="0" w:space="0" w:color="auto"/>
      </w:divBdr>
    </w:div>
    <w:div w:id="1555385062">
      <w:bodyDiv w:val="1"/>
      <w:marLeft w:val="0"/>
      <w:marRight w:val="0"/>
      <w:marTop w:val="0"/>
      <w:marBottom w:val="0"/>
      <w:divBdr>
        <w:top w:val="none" w:sz="0" w:space="0" w:color="auto"/>
        <w:left w:val="none" w:sz="0" w:space="0" w:color="auto"/>
        <w:bottom w:val="none" w:sz="0" w:space="0" w:color="auto"/>
        <w:right w:val="none" w:sz="0" w:space="0" w:color="auto"/>
      </w:divBdr>
    </w:div>
    <w:div w:id="1640957445">
      <w:bodyDiv w:val="1"/>
      <w:marLeft w:val="0"/>
      <w:marRight w:val="0"/>
      <w:marTop w:val="0"/>
      <w:marBottom w:val="0"/>
      <w:divBdr>
        <w:top w:val="none" w:sz="0" w:space="0" w:color="auto"/>
        <w:left w:val="none" w:sz="0" w:space="0" w:color="auto"/>
        <w:bottom w:val="none" w:sz="0" w:space="0" w:color="auto"/>
        <w:right w:val="none" w:sz="0" w:space="0" w:color="auto"/>
      </w:divBdr>
    </w:div>
    <w:div w:id="1728072454">
      <w:bodyDiv w:val="1"/>
      <w:marLeft w:val="0"/>
      <w:marRight w:val="0"/>
      <w:marTop w:val="0"/>
      <w:marBottom w:val="0"/>
      <w:divBdr>
        <w:top w:val="none" w:sz="0" w:space="0" w:color="auto"/>
        <w:left w:val="none" w:sz="0" w:space="0" w:color="auto"/>
        <w:bottom w:val="none" w:sz="0" w:space="0" w:color="auto"/>
        <w:right w:val="none" w:sz="0" w:space="0" w:color="auto"/>
      </w:divBdr>
    </w:div>
    <w:div w:id="1988703759">
      <w:bodyDiv w:val="1"/>
      <w:marLeft w:val="0"/>
      <w:marRight w:val="0"/>
      <w:marTop w:val="0"/>
      <w:marBottom w:val="0"/>
      <w:divBdr>
        <w:top w:val="none" w:sz="0" w:space="0" w:color="auto"/>
        <w:left w:val="none" w:sz="0" w:space="0" w:color="auto"/>
        <w:bottom w:val="none" w:sz="0" w:space="0" w:color="auto"/>
        <w:right w:val="none" w:sz="0" w:space="0" w:color="auto"/>
      </w:divBdr>
    </w:div>
    <w:div w:id="2006933322">
      <w:bodyDiv w:val="1"/>
      <w:marLeft w:val="0"/>
      <w:marRight w:val="0"/>
      <w:marTop w:val="0"/>
      <w:marBottom w:val="0"/>
      <w:divBdr>
        <w:top w:val="none" w:sz="0" w:space="0" w:color="auto"/>
        <w:left w:val="none" w:sz="0" w:space="0" w:color="auto"/>
        <w:bottom w:val="none" w:sz="0" w:space="0" w:color="auto"/>
        <w:right w:val="none" w:sz="0" w:space="0" w:color="auto"/>
      </w:divBdr>
    </w:div>
    <w:div w:id="2117405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yperlink" Target="mailto:secretariat@cbd.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sbstta/sbstta-24/post-2020-sdg-linkages-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inalini.rai@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rinalini.rai@women4biodiversity.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CEDAW.aspx" TargetMode="External"/><Relationship Id="rId13" Type="http://schemas.openxmlformats.org/officeDocument/2006/relationships/hyperlink" Target="https://portals.iucn.org/library/sites/library/files/documents/2020-020-En.pdf" TargetMode="External"/><Relationship Id="rId18" Type="http://schemas.openxmlformats.org/officeDocument/2006/relationships/hyperlink" Target="https://portals.iucn.org/union/sites/union/files/doc/gender_and_biosafety.pdf" TargetMode="External"/><Relationship Id="rId3" Type="http://schemas.openxmlformats.org/officeDocument/2006/relationships/hyperlink" Target="http://www.women4biodiversity.org" TargetMode="External"/><Relationship Id="rId21" Type="http://schemas.openxmlformats.org/officeDocument/2006/relationships/hyperlink" Target="http://www.fao.org/3/a-i2801e.pdf" TargetMode="External"/><Relationship Id="rId7" Type="http://schemas.openxmlformats.org/officeDocument/2006/relationships/hyperlink" Target="https://www.cbd.int/doc/decisions/cop-14/cop-14-dec-34-en.pdf" TargetMode="External"/><Relationship Id="rId12" Type="http://schemas.openxmlformats.org/officeDocument/2006/relationships/hyperlink" Target="https://portals.iucn.org/library/node/49070" TargetMode="External"/><Relationship Id="rId17" Type="http://schemas.openxmlformats.org/officeDocument/2006/relationships/hyperlink" Target="https://www.ifoam.bio/our-work/how/standards-certification/participatory-guarantee-systems" TargetMode="External"/><Relationship Id="rId2" Type="http://schemas.openxmlformats.org/officeDocument/2006/relationships/hyperlink" Target="https://www.cbd.int/conferences/post2020" TargetMode="External"/><Relationship Id="rId16" Type="http://schemas.openxmlformats.org/officeDocument/2006/relationships/hyperlink" Target="https://iclei.org/en/our_approach.html" TargetMode="External"/><Relationship Id="rId20" Type="http://schemas.openxmlformats.org/officeDocument/2006/relationships/hyperlink" Target="https://www.cbd.int/sbstta/sbstta-24/post-2020-sdg-linkages-en.pdf" TargetMode="External"/><Relationship Id="rId1" Type="http://schemas.openxmlformats.org/officeDocument/2006/relationships/hyperlink" Target="https://www.cbd.int/doc/recommendations/wg2020-02/wg2020-02-rec-01-en.pdf" TargetMode="External"/><Relationship Id="rId6" Type="http://schemas.openxmlformats.org/officeDocument/2006/relationships/hyperlink" Target="https://ipbes.net/global-assessment" TargetMode="External"/><Relationship Id="rId11" Type="http://schemas.openxmlformats.org/officeDocument/2006/relationships/hyperlink" Target="https://pubs.iied.org/17633IIED/" TargetMode="External"/><Relationship Id="rId5" Type="http://schemas.openxmlformats.org/officeDocument/2006/relationships/hyperlink" Target="https://www.cgdev.org/publication/where-do-internally-displaced-people-live-and-what-does-mean-their-economic-integration" TargetMode="External"/><Relationship Id="rId15" Type="http://schemas.openxmlformats.org/officeDocument/2006/relationships/hyperlink" Target="https://digitallibrary.un.org/record/616943?ln=en" TargetMode="External"/><Relationship Id="rId10" Type="http://schemas.openxmlformats.org/officeDocument/2006/relationships/hyperlink" Target="https://ipbes.net/sustainable-use-wild-species-key-achieve-sustainable-development" TargetMode="External"/><Relationship Id="rId19" Type="http://schemas.openxmlformats.org/officeDocument/2006/relationships/hyperlink" Target="http://www.fao.org/voluntary-guidelines-small-scale-fisheries/en/" TargetMode="External"/><Relationship Id="rId4" Type="http://schemas.openxmlformats.org/officeDocument/2006/relationships/hyperlink" Target="https://www.theguardian.com/environment/2018/mar/23/keep-off-our-land-indigenous-women-tell-ecuadors-president" TargetMode="External"/><Relationship Id="rId9" Type="http://schemas.openxmlformats.org/officeDocument/2006/relationships/hyperlink" Target="http://www.fao.org/3/a-i6574e.pdf" TargetMode="External"/><Relationship Id="rId14" Type="http://schemas.openxmlformats.org/officeDocument/2006/relationships/hyperlink" Target="https://www.ohchr.org/EN/Issues/Indicators/Pages/SDGindicators.aspx" TargetMode="External"/><Relationship Id="rId22" Type="http://schemas.openxmlformats.org/officeDocument/2006/relationships/hyperlink" Target="http://www.land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8BA5-7960-854A-B87B-E419AFD1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9667</Words>
  <Characters>55104</Characters>
  <Application>Microsoft Office Word</Application>
  <DocSecurity>0</DocSecurity>
  <Lines>459</Lines>
  <Paragraphs>129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Arreguín</dc:creator>
  <cp:lastModifiedBy>Tina Rai</cp:lastModifiedBy>
  <cp:revision>4</cp:revision>
  <dcterms:created xsi:type="dcterms:W3CDTF">2020-08-13T04:08:00Z</dcterms:created>
  <dcterms:modified xsi:type="dcterms:W3CDTF">2020-08-13T04:16:00Z</dcterms:modified>
</cp:coreProperties>
</file>