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00C" w:rsidRDefault="00A2000C" w:rsidP="00CB6CB9">
      <w:pPr>
        <w:tabs>
          <w:tab w:val="left" w:pos="720"/>
        </w:tabs>
        <w:ind w:left="360"/>
        <w:jc w:val="both"/>
        <w:rPr>
          <w:sz w:val="22"/>
          <w:szCs w:val="22"/>
        </w:rPr>
      </w:pPr>
      <w:bookmarkStart w:id="0" w:name="_GoBack"/>
      <w:bookmarkEnd w:id="0"/>
    </w:p>
    <w:p w:rsidR="00EC787C" w:rsidRDefault="00EC787C" w:rsidP="00EC787C">
      <w:pPr>
        <w:pStyle w:val="Paragraphedeliste"/>
        <w:rPr>
          <w:sz w:val="22"/>
          <w:szCs w:val="22"/>
        </w:rPr>
      </w:pPr>
    </w:p>
    <w:p w:rsidR="00624FAA" w:rsidRPr="000731D0" w:rsidRDefault="00E3443D" w:rsidP="005D2E65">
      <w:pPr>
        <w:pStyle w:val="Default"/>
        <w:jc w:val="center"/>
        <w:rPr>
          <w:b/>
          <w:sz w:val="22"/>
          <w:szCs w:val="22"/>
        </w:rPr>
      </w:pPr>
      <w:r>
        <w:rPr>
          <w:b/>
          <w:sz w:val="22"/>
          <w:szCs w:val="22"/>
        </w:rPr>
        <w:t>COTE D’IVOIRE</w:t>
      </w:r>
      <w:r w:rsidR="000731D0" w:rsidRPr="000731D0">
        <w:rPr>
          <w:b/>
          <w:sz w:val="22"/>
          <w:szCs w:val="22"/>
        </w:rPr>
        <w:t xml:space="preserve"> </w:t>
      </w:r>
      <w:r w:rsidR="00624FAA" w:rsidRPr="000731D0">
        <w:rPr>
          <w:b/>
          <w:sz w:val="22"/>
          <w:szCs w:val="22"/>
        </w:rPr>
        <w:t>COMMENTS</w:t>
      </w:r>
    </w:p>
    <w:p w:rsidR="00624FAA" w:rsidRPr="00532BBA" w:rsidRDefault="00624FAA" w:rsidP="00DB71FC">
      <w:pPr>
        <w:pStyle w:val="Default"/>
        <w:jc w:val="center"/>
        <w:rPr>
          <w:b/>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15"/>
        <w:gridCol w:w="974"/>
        <w:gridCol w:w="196"/>
        <w:gridCol w:w="1019"/>
        <w:gridCol w:w="5785"/>
      </w:tblGrid>
      <w:tr w:rsidR="005D2E65" w:rsidRPr="000C0B6C" w:rsidTr="005D2E65">
        <w:trPr>
          <w:trHeight w:val="242"/>
        </w:trPr>
        <w:tc>
          <w:tcPr>
            <w:tcW w:w="9606" w:type="dxa"/>
            <w:gridSpan w:val="6"/>
          </w:tcPr>
          <w:p w:rsidR="005D2E65" w:rsidRPr="000C0B6C" w:rsidRDefault="005D2E65" w:rsidP="00642AC0">
            <w:pPr>
              <w:jc w:val="center"/>
              <w:rPr>
                <w:b/>
              </w:rPr>
            </w:pPr>
            <w:r>
              <w:rPr>
                <w:b/>
              </w:rPr>
              <w:t xml:space="preserve">Review comments on the draft monitoring framework for the post-2020 </w:t>
            </w:r>
            <w:r w:rsidR="004C508E">
              <w:rPr>
                <w:b/>
              </w:rPr>
              <w:t>G</w:t>
            </w:r>
            <w:r>
              <w:rPr>
                <w:b/>
              </w:rPr>
              <w:t xml:space="preserve">lobal </w:t>
            </w:r>
            <w:r w:rsidR="004C508E">
              <w:rPr>
                <w:b/>
              </w:rPr>
              <w:t>B</w:t>
            </w:r>
            <w:r>
              <w:rPr>
                <w:b/>
              </w:rPr>
              <w:t xml:space="preserve">iodiversity </w:t>
            </w:r>
            <w:r w:rsidR="004C508E">
              <w:rPr>
                <w:b/>
              </w:rPr>
              <w:t>F</w:t>
            </w:r>
            <w:r>
              <w:rPr>
                <w:b/>
              </w:rPr>
              <w:t>ramework</w:t>
            </w:r>
          </w:p>
        </w:tc>
      </w:tr>
      <w:tr w:rsidR="005D2E65" w:rsidRPr="000C0B6C" w:rsidTr="005D2E65">
        <w:trPr>
          <w:trHeight w:val="233"/>
        </w:trPr>
        <w:tc>
          <w:tcPr>
            <w:tcW w:w="9606" w:type="dxa"/>
            <w:gridSpan w:val="6"/>
            <w:shd w:val="clear" w:color="auto" w:fill="C0C0C0"/>
          </w:tcPr>
          <w:p w:rsidR="005D2E65" w:rsidRPr="000C0B6C" w:rsidRDefault="005D2E65" w:rsidP="00690111">
            <w:pPr>
              <w:jc w:val="center"/>
              <w:rPr>
                <w:i/>
              </w:rPr>
            </w:pPr>
            <w:r w:rsidRPr="000C0B6C">
              <w:rPr>
                <w:i/>
              </w:rPr>
              <w:t>Contact information</w:t>
            </w:r>
          </w:p>
        </w:tc>
      </w:tr>
      <w:tr w:rsidR="005D2E65" w:rsidRPr="000C0B6C" w:rsidTr="005D2E65">
        <w:trPr>
          <w:trHeight w:val="27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804" w:type="dxa"/>
            <w:gridSpan w:val="2"/>
          </w:tcPr>
          <w:p w:rsidR="005D2E65" w:rsidRPr="000731D0" w:rsidRDefault="00CA53F6" w:rsidP="00690111">
            <w:r>
              <w:t>Jeanne</w:t>
            </w:r>
            <w:r w:rsidR="00B81C6D">
              <w:t xml:space="preserve"> </w:t>
            </w:r>
            <w:proofErr w:type="spellStart"/>
            <w:r w:rsidR="00B81C6D">
              <w:t>N’Tain</w:t>
            </w:r>
            <w:proofErr w:type="spellEnd"/>
          </w:p>
        </w:tc>
      </w:tr>
      <w:tr w:rsidR="005D2E65" w:rsidRPr="000C0B6C" w:rsidTr="005D2E65">
        <w:trPr>
          <w:trHeight w:val="27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804" w:type="dxa"/>
            <w:gridSpan w:val="2"/>
          </w:tcPr>
          <w:p w:rsidR="005D2E65" w:rsidRPr="000731D0" w:rsidRDefault="00B81C6D" w:rsidP="00690111">
            <w:proofErr w:type="spellStart"/>
            <w:r>
              <w:t>Yemou</w:t>
            </w:r>
            <w:proofErr w:type="spellEnd"/>
          </w:p>
        </w:tc>
      </w:tr>
      <w:tr w:rsidR="005D2E65" w:rsidRPr="000C0B6C" w:rsidTr="005D2E65">
        <w:trPr>
          <w:trHeight w:val="28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804" w:type="dxa"/>
            <w:gridSpan w:val="2"/>
          </w:tcPr>
          <w:p w:rsidR="005D2E65" w:rsidRPr="000731D0" w:rsidRDefault="00CA53F6" w:rsidP="00690111">
            <w:r>
              <w:t>Cote d’Ivoire</w:t>
            </w:r>
          </w:p>
        </w:tc>
      </w:tr>
      <w:tr w:rsidR="005D2E65" w:rsidRPr="00063F6C" w:rsidTr="005D2E65">
        <w:trPr>
          <w:trHeight w:val="27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804" w:type="dxa"/>
            <w:gridSpan w:val="2"/>
          </w:tcPr>
          <w:p w:rsidR="005D2E65" w:rsidRPr="00063F6C" w:rsidRDefault="00063F6C" w:rsidP="00690111">
            <w:pPr>
              <w:rPr>
                <w:lang w:val="fr-SN"/>
              </w:rPr>
            </w:pPr>
            <w:r w:rsidRPr="00063F6C">
              <w:rPr>
                <w:lang w:val="fr-SN"/>
              </w:rPr>
              <w:t>Ministère de l'Environnement</w:t>
            </w:r>
            <w:r w:rsidR="00CA53F6">
              <w:rPr>
                <w:lang w:val="fr-SN"/>
              </w:rPr>
              <w:t xml:space="preserve"> et du Développement Durable</w:t>
            </w:r>
          </w:p>
        </w:tc>
      </w:tr>
      <w:tr w:rsidR="005D2E65" w:rsidRPr="000731D0" w:rsidTr="005D2E65">
        <w:trPr>
          <w:trHeight w:val="28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804" w:type="dxa"/>
            <w:gridSpan w:val="2"/>
          </w:tcPr>
          <w:p w:rsidR="005D2E65" w:rsidRPr="00CA53F6" w:rsidRDefault="00CA53F6" w:rsidP="00CA53F6">
            <w:pPr>
              <w:pStyle w:val="NormalWeb"/>
            </w:pPr>
            <w:r>
              <w:t xml:space="preserve">20 </w:t>
            </w:r>
            <w:r w:rsidR="003F6FA5">
              <w:t>BP</w:t>
            </w:r>
            <w:r w:rsidR="00063F6C" w:rsidRPr="00063F6C">
              <w:rPr>
                <w:lang w:val="en-US"/>
              </w:rPr>
              <w:t xml:space="preserve"> </w:t>
            </w:r>
            <w:r>
              <w:t>801</w:t>
            </w:r>
            <w:r w:rsidR="003F6FA5">
              <w:t xml:space="preserve"> </w:t>
            </w:r>
            <w:r w:rsidR="00063F6C" w:rsidRPr="00063F6C">
              <w:rPr>
                <w:lang w:val="en-US"/>
              </w:rPr>
              <w:t>- T</w:t>
            </w:r>
            <w:r w:rsidR="003F6FA5">
              <w:t>e</w:t>
            </w:r>
            <w:r w:rsidR="00063F6C" w:rsidRPr="00063F6C">
              <w:rPr>
                <w:lang w:val="en-US"/>
              </w:rPr>
              <w:t>l</w:t>
            </w:r>
            <w:r w:rsidR="00063F6C" w:rsidRPr="00CA53F6">
              <w:rPr>
                <w:lang w:eastAsia="en-US"/>
              </w:rPr>
              <w:t xml:space="preserve">. </w:t>
            </w:r>
            <w:r>
              <w:rPr>
                <w:lang w:eastAsia="en-US"/>
              </w:rPr>
              <w:t>+</w:t>
            </w:r>
            <w:r w:rsidRPr="00CA53F6">
              <w:rPr>
                <w:lang w:eastAsia="en-US"/>
              </w:rPr>
              <w:t>225 07 80 36 81, +225 01 37 48 28</w:t>
            </w:r>
            <w:r>
              <w:rPr>
                <w:rFonts w:ascii="Arial Narrow" w:hAnsi="Arial Narrow"/>
                <w:sz w:val="18"/>
                <w:szCs w:val="18"/>
              </w:rPr>
              <w:t xml:space="preserve"> </w:t>
            </w:r>
          </w:p>
        </w:tc>
      </w:tr>
      <w:tr w:rsidR="005D2E65" w:rsidRPr="000C0B6C" w:rsidTr="005D2E65">
        <w:trPr>
          <w:trHeight w:val="27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804" w:type="dxa"/>
            <w:gridSpan w:val="2"/>
          </w:tcPr>
          <w:p w:rsidR="005D2E65" w:rsidRPr="000731D0" w:rsidRDefault="00CA53F6" w:rsidP="00690111">
            <w:r>
              <w:t xml:space="preserve">Abidjan </w:t>
            </w:r>
          </w:p>
        </w:tc>
      </w:tr>
      <w:tr w:rsidR="005D2E65" w:rsidRPr="000C0B6C" w:rsidTr="005D2E65">
        <w:trPr>
          <w:trHeight w:val="28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804" w:type="dxa"/>
            <w:gridSpan w:val="2"/>
          </w:tcPr>
          <w:p w:rsidR="005D2E65" w:rsidRPr="000731D0" w:rsidRDefault="00CA53F6" w:rsidP="00690111">
            <w:r>
              <w:t>Cote d’Ivoire</w:t>
            </w:r>
          </w:p>
        </w:tc>
      </w:tr>
      <w:tr w:rsidR="005D2E65" w:rsidRPr="000C0B6C" w:rsidTr="005D2E65">
        <w:trPr>
          <w:trHeight w:val="233"/>
        </w:trPr>
        <w:tc>
          <w:tcPr>
            <w:tcW w:w="2802" w:type="dxa"/>
            <w:gridSpan w:val="4"/>
          </w:tcPr>
          <w:p w:rsidR="005D2E65" w:rsidRPr="000C0B6C" w:rsidRDefault="005D2E65" w:rsidP="00690111">
            <w:pPr>
              <w:pStyle w:val="Objetducommentaire"/>
              <w:rPr>
                <w:sz w:val="22"/>
                <w:szCs w:val="22"/>
              </w:rPr>
            </w:pPr>
            <w:r w:rsidRPr="000C0B6C">
              <w:rPr>
                <w:sz w:val="22"/>
                <w:szCs w:val="22"/>
              </w:rPr>
              <w:t>E-mail:</w:t>
            </w:r>
          </w:p>
        </w:tc>
        <w:tc>
          <w:tcPr>
            <w:tcW w:w="6804" w:type="dxa"/>
            <w:gridSpan w:val="2"/>
          </w:tcPr>
          <w:p w:rsidR="005D2E65" w:rsidRPr="00063F6C" w:rsidRDefault="004338D2" w:rsidP="00690111">
            <w:hyperlink r:id="rId8" w:history="1">
              <w:r w:rsidR="00CA53F6" w:rsidRPr="00D57B90">
                <w:rPr>
                  <w:rStyle w:val="Lienhypertexte"/>
                </w:rPr>
                <w:t>ntainjeanne@yahoo.fr</w:t>
              </w:r>
            </w:hyperlink>
            <w:r w:rsidR="00CA53F6">
              <w:t xml:space="preserve"> ; </w:t>
            </w:r>
            <w:hyperlink r:id="rId9" w:history="1">
              <w:r w:rsidR="00CA53F6" w:rsidRPr="00D57B90">
                <w:rPr>
                  <w:rStyle w:val="Lienhypertexte"/>
                </w:rPr>
                <w:t>janentain@gmail.com</w:t>
              </w:r>
            </w:hyperlink>
            <w:r w:rsidR="00CA53F6">
              <w:t xml:space="preserve"> </w:t>
            </w:r>
          </w:p>
        </w:tc>
      </w:tr>
      <w:tr w:rsidR="004F0B61" w:rsidRPr="000C0B6C" w:rsidTr="00796A1A">
        <w:trPr>
          <w:trHeight w:val="224"/>
        </w:trPr>
        <w:tc>
          <w:tcPr>
            <w:tcW w:w="9606" w:type="dxa"/>
            <w:gridSpan w:val="6"/>
            <w:shd w:val="clear" w:color="auto" w:fill="C0C0C0"/>
          </w:tcPr>
          <w:p w:rsidR="004F0B61" w:rsidRPr="00063F6C" w:rsidRDefault="004F0B61" w:rsidP="00690111">
            <w:pPr>
              <w:jc w:val="center"/>
              <w:rPr>
                <w:b/>
                <w:i/>
              </w:rPr>
            </w:pPr>
            <w:r w:rsidRPr="00063F6C">
              <w:rPr>
                <w:b/>
                <w:i/>
                <w:highlight w:val="lightGray"/>
              </w:rPr>
              <w:t>General Comments</w:t>
            </w:r>
          </w:p>
        </w:tc>
      </w:tr>
      <w:tr w:rsidR="004F0B61" w:rsidRPr="000C0B6C" w:rsidTr="00796A1A">
        <w:trPr>
          <w:trHeight w:val="224"/>
        </w:trPr>
        <w:tc>
          <w:tcPr>
            <w:tcW w:w="9606" w:type="dxa"/>
            <w:gridSpan w:val="6"/>
          </w:tcPr>
          <w:p w:rsidR="004F0B61" w:rsidRPr="008C4B6B" w:rsidRDefault="004F0B61" w:rsidP="00690111">
            <w:pPr>
              <w:rPr>
                <w:bCs/>
                <w:sz w:val="22"/>
                <w:szCs w:val="22"/>
              </w:rPr>
            </w:pPr>
          </w:p>
        </w:tc>
      </w:tr>
      <w:tr w:rsidR="004F0B61" w:rsidRPr="00063F6C" w:rsidTr="00796A1A">
        <w:trPr>
          <w:trHeight w:val="224"/>
        </w:trPr>
        <w:tc>
          <w:tcPr>
            <w:tcW w:w="9606" w:type="dxa"/>
            <w:gridSpan w:val="6"/>
          </w:tcPr>
          <w:p w:rsidR="004F0B61" w:rsidRPr="00063F6C" w:rsidRDefault="004F0B61" w:rsidP="00CA53F6">
            <w:pPr>
              <w:pStyle w:val="NormalWeb"/>
              <w:rPr>
                <w:b/>
                <w:sz w:val="22"/>
                <w:szCs w:val="22"/>
              </w:rPr>
            </w:pPr>
          </w:p>
        </w:tc>
      </w:tr>
      <w:tr w:rsidR="004F0B61" w:rsidRPr="00063F6C" w:rsidTr="00796A1A">
        <w:trPr>
          <w:trHeight w:val="224"/>
        </w:trPr>
        <w:tc>
          <w:tcPr>
            <w:tcW w:w="9606" w:type="dxa"/>
            <w:gridSpan w:val="6"/>
          </w:tcPr>
          <w:p w:rsidR="004F0B61" w:rsidRPr="00063F6C" w:rsidRDefault="004F0B61" w:rsidP="00690111">
            <w:pPr>
              <w:rPr>
                <w:b/>
                <w:sz w:val="22"/>
                <w:szCs w:val="22"/>
                <w:lang w:val="fr-SN"/>
              </w:rPr>
            </w:pPr>
          </w:p>
        </w:tc>
      </w:tr>
      <w:tr w:rsidR="004F0B61" w:rsidRPr="00063F6C" w:rsidTr="00796A1A">
        <w:trPr>
          <w:trHeight w:val="224"/>
        </w:trPr>
        <w:tc>
          <w:tcPr>
            <w:tcW w:w="9606" w:type="dxa"/>
            <w:gridSpan w:val="6"/>
          </w:tcPr>
          <w:p w:rsidR="004F0B61" w:rsidRPr="00063F6C" w:rsidRDefault="004F0B61" w:rsidP="00690111">
            <w:pPr>
              <w:rPr>
                <w:b/>
                <w:sz w:val="22"/>
                <w:szCs w:val="22"/>
                <w:lang w:val="fr-SN"/>
              </w:rPr>
            </w:pPr>
          </w:p>
        </w:tc>
      </w:tr>
      <w:tr w:rsidR="004F0B61" w:rsidRPr="00063F6C" w:rsidTr="00796A1A">
        <w:trPr>
          <w:trHeight w:val="224"/>
        </w:trPr>
        <w:tc>
          <w:tcPr>
            <w:tcW w:w="9606" w:type="dxa"/>
            <w:gridSpan w:val="6"/>
          </w:tcPr>
          <w:p w:rsidR="004F0B61" w:rsidRPr="00063F6C" w:rsidRDefault="004F0B61" w:rsidP="00690111">
            <w:pPr>
              <w:rPr>
                <w:b/>
                <w:sz w:val="22"/>
                <w:szCs w:val="22"/>
                <w:lang w:val="fr-SN"/>
              </w:rPr>
            </w:pPr>
          </w:p>
        </w:tc>
      </w:tr>
      <w:tr w:rsidR="004F0B61" w:rsidRPr="00063F6C" w:rsidTr="00796A1A">
        <w:trPr>
          <w:trHeight w:val="224"/>
        </w:trPr>
        <w:tc>
          <w:tcPr>
            <w:tcW w:w="9606" w:type="dxa"/>
            <w:gridSpan w:val="6"/>
          </w:tcPr>
          <w:p w:rsidR="004F0B61" w:rsidRPr="00063F6C" w:rsidRDefault="004F0B61" w:rsidP="00690111">
            <w:pPr>
              <w:rPr>
                <w:b/>
                <w:sz w:val="22"/>
                <w:szCs w:val="22"/>
                <w:lang w:val="fr-SN"/>
              </w:rPr>
            </w:pPr>
          </w:p>
        </w:tc>
      </w:tr>
      <w:tr w:rsidR="004F0B61" w:rsidRPr="00063F6C" w:rsidTr="00796A1A">
        <w:trPr>
          <w:trHeight w:val="224"/>
        </w:trPr>
        <w:tc>
          <w:tcPr>
            <w:tcW w:w="9606" w:type="dxa"/>
            <w:gridSpan w:val="6"/>
          </w:tcPr>
          <w:p w:rsidR="004F0B61" w:rsidRPr="00063F6C" w:rsidRDefault="004F0B61" w:rsidP="00690111">
            <w:pPr>
              <w:rPr>
                <w:b/>
                <w:sz w:val="22"/>
                <w:szCs w:val="22"/>
                <w:lang w:val="fr-SN"/>
              </w:rPr>
            </w:pPr>
          </w:p>
        </w:tc>
      </w:tr>
      <w:tr w:rsidR="004F0B61" w:rsidRPr="000C0B6C" w:rsidTr="00796A1A">
        <w:trPr>
          <w:trHeight w:val="224"/>
        </w:trPr>
        <w:tc>
          <w:tcPr>
            <w:tcW w:w="9606" w:type="dxa"/>
            <w:gridSpan w:val="6"/>
            <w:shd w:val="clear" w:color="auto" w:fill="C0C0C0"/>
          </w:tcPr>
          <w:p w:rsidR="004F0B61" w:rsidRPr="000C0B6C" w:rsidRDefault="004F0B61" w:rsidP="00796A1A">
            <w:pPr>
              <w:jc w:val="center"/>
              <w:rPr>
                <w:b/>
                <w:i/>
              </w:rPr>
            </w:pPr>
            <w:r>
              <w:rPr>
                <w:b/>
                <w:i/>
                <w:highlight w:val="lightGray"/>
              </w:rPr>
              <w:t xml:space="preserve">Specific </w:t>
            </w:r>
            <w:r w:rsidRPr="000C0B6C">
              <w:rPr>
                <w:b/>
                <w:i/>
                <w:highlight w:val="lightGray"/>
              </w:rPr>
              <w:t>Comments</w:t>
            </w:r>
          </w:p>
        </w:tc>
      </w:tr>
      <w:tr w:rsidR="005D2E65" w:rsidRPr="000C0B6C" w:rsidTr="005D2E65">
        <w:trPr>
          <w:trHeight w:val="224"/>
        </w:trPr>
        <w:tc>
          <w:tcPr>
            <w:tcW w:w="817" w:type="dxa"/>
          </w:tcPr>
          <w:p w:rsidR="005D2E65" w:rsidRPr="000C0B6C" w:rsidRDefault="005D2E65" w:rsidP="00690111">
            <w:pPr>
              <w:rPr>
                <w:b/>
                <w:sz w:val="22"/>
                <w:szCs w:val="22"/>
              </w:rPr>
            </w:pPr>
            <w:r>
              <w:rPr>
                <w:b/>
                <w:sz w:val="22"/>
                <w:szCs w:val="22"/>
              </w:rPr>
              <w:t>Table</w:t>
            </w:r>
          </w:p>
        </w:tc>
        <w:tc>
          <w:tcPr>
            <w:tcW w:w="815" w:type="dxa"/>
          </w:tcPr>
          <w:p w:rsidR="005D2E65" w:rsidRPr="000C0B6C" w:rsidRDefault="005D2E65" w:rsidP="00690111">
            <w:pPr>
              <w:rPr>
                <w:b/>
                <w:sz w:val="22"/>
                <w:szCs w:val="22"/>
              </w:rPr>
            </w:pPr>
            <w:r w:rsidRPr="000C0B6C">
              <w:rPr>
                <w:b/>
                <w:sz w:val="22"/>
                <w:szCs w:val="22"/>
              </w:rPr>
              <w:t>Page</w:t>
            </w:r>
          </w:p>
        </w:tc>
        <w:tc>
          <w:tcPr>
            <w:tcW w:w="974" w:type="dxa"/>
          </w:tcPr>
          <w:p w:rsidR="005D2E65" w:rsidRPr="000C0B6C" w:rsidRDefault="005D2E65" w:rsidP="00690111">
            <w:pPr>
              <w:rPr>
                <w:b/>
              </w:rPr>
            </w:pPr>
            <w:r>
              <w:rPr>
                <w:b/>
                <w:sz w:val="22"/>
                <w:szCs w:val="22"/>
              </w:rPr>
              <w:t>Column letter</w:t>
            </w:r>
          </w:p>
        </w:tc>
        <w:tc>
          <w:tcPr>
            <w:tcW w:w="1215" w:type="dxa"/>
            <w:gridSpan w:val="2"/>
          </w:tcPr>
          <w:p w:rsidR="005D2E65" w:rsidRPr="000C0B6C" w:rsidRDefault="005D2E65" w:rsidP="00211568">
            <w:pPr>
              <w:rPr>
                <w:b/>
              </w:rPr>
            </w:pPr>
            <w:r>
              <w:rPr>
                <w:b/>
              </w:rPr>
              <w:t>Row number</w:t>
            </w:r>
          </w:p>
        </w:tc>
        <w:tc>
          <w:tcPr>
            <w:tcW w:w="5785" w:type="dxa"/>
          </w:tcPr>
          <w:p w:rsidR="005D2E65" w:rsidRPr="000C0B6C" w:rsidRDefault="005D2E65" w:rsidP="00690111">
            <w:pPr>
              <w:rPr>
                <w:b/>
              </w:rPr>
            </w:pPr>
            <w:r w:rsidRPr="000C0B6C">
              <w:rPr>
                <w:b/>
                <w:sz w:val="22"/>
                <w:szCs w:val="22"/>
              </w:rPr>
              <w:t>Comment</w:t>
            </w:r>
          </w:p>
        </w:tc>
      </w:tr>
      <w:tr w:rsidR="003F6FA5" w:rsidRPr="003F6FA5" w:rsidTr="005D2E65">
        <w:trPr>
          <w:trHeight w:val="224"/>
        </w:trPr>
        <w:tc>
          <w:tcPr>
            <w:tcW w:w="817" w:type="dxa"/>
          </w:tcPr>
          <w:p w:rsidR="006761F6" w:rsidRPr="003F6FA5" w:rsidRDefault="006761F6" w:rsidP="005D2E65">
            <w:r w:rsidRPr="003F6FA5">
              <w:t>1</w:t>
            </w:r>
          </w:p>
        </w:tc>
        <w:tc>
          <w:tcPr>
            <w:tcW w:w="815" w:type="dxa"/>
          </w:tcPr>
          <w:p w:rsidR="006761F6" w:rsidRPr="003F6FA5" w:rsidRDefault="006761F6" w:rsidP="005D2E65">
            <w:r w:rsidRPr="003F6FA5">
              <w:t>2</w:t>
            </w:r>
          </w:p>
        </w:tc>
        <w:tc>
          <w:tcPr>
            <w:tcW w:w="974" w:type="dxa"/>
          </w:tcPr>
          <w:p w:rsidR="006761F6" w:rsidRPr="003F6FA5" w:rsidRDefault="006761F6" w:rsidP="005D2E65">
            <w:r w:rsidRPr="003F6FA5">
              <w:t>B</w:t>
            </w:r>
          </w:p>
        </w:tc>
        <w:tc>
          <w:tcPr>
            <w:tcW w:w="1215" w:type="dxa"/>
            <w:gridSpan w:val="2"/>
          </w:tcPr>
          <w:p w:rsidR="006761F6" w:rsidRPr="003F6FA5" w:rsidRDefault="006761F6" w:rsidP="005D2E65">
            <w:r w:rsidRPr="003F6FA5">
              <w:t>25-26</w:t>
            </w:r>
          </w:p>
        </w:tc>
        <w:tc>
          <w:tcPr>
            <w:tcW w:w="5785" w:type="dxa"/>
          </w:tcPr>
          <w:p w:rsidR="00A753F1" w:rsidRPr="003F6FA5" w:rsidRDefault="00A753F1" w:rsidP="005D2E65">
            <w:pPr>
              <w:rPr>
                <w:lang w:val="fr-SN"/>
              </w:rPr>
            </w:pPr>
            <w:r w:rsidRPr="003F6FA5">
              <w:rPr>
                <w:lang w:val="fr-SN"/>
              </w:rPr>
              <w:t xml:space="preserve">En plus des «Tendances de la fragmentation et de la qualité des autres écosystèmes marins et côtiers», nous recommandons </w:t>
            </w:r>
            <w:r w:rsidRPr="003F6FA5">
              <w:rPr>
                <w:u w:val="single"/>
                <w:lang w:val="fr-SN"/>
              </w:rPr>
              <w:t>d'ajouter un élément de suivi sur l'interconnectivité des aires marines protégées</w:t>
            </w:r>
            <w:r w:rsidRPr="003F6FA5">
              <w:rPr>
                <w:lang w:val="fr-SN"/>
              </w:rPr>
              <w:t xml:space="preserve"> qui est essentiel pour la protection des espèces hautement migratoires.</w:t>
            </w:r>
          </w:p>
        </w:tc>
      </w:tr>
      <w:tr w:rsidR="003F6FA5" w:rsidRPr="003F6FA5" w:rsidTr="005D2E65">
        <w:trPr>
          <w:trHeight w:val="224"/>
        </w:trPr>
        <w:tc>
          <w:tcPr>
            <w:tcW w:w="817" w:type="dxa"/>
          </w:tcPr>
          <w:p w:rsidR="006761F6" w:rsidRPr="003F6FA5" w:rsidRDefault="006761F6" w:rsidP="005D2E65">
            <w:r w:rsidRPr="003F6FA5">
              <w:t>1</w:t>
            </w:r>
          </w:p>
        </w:tc>
        <w:tc>
          <w:tcPr>
            <w:tcW w:w="815" w:type="dxa"/>
          </w:tcPr>
          <w:p w:rsidR="006761F6" w:rsidRPr="003F6FA5" w:rsidRDefault="009F5BA9" w:rsidP="005D2E65">
            <w:r w:rsidRPr="003F6FA5">
              <w:t>3</w:t>
            </w:r>
          </w:p>
        </w:tc>
        <w:tc>
          <w:tcPr>
            <w:tcW w:w="974" w:type="dxa"/>
          </w:tcPr>
          <w:p w:rsidR="006761F6" w:rsidRPr="003F6FA5" w:rsidRDefault="009F5BA9" w:rsidP="005D2E65">
            <w:r w:rsidRPr="003F6FA5">
              <w:t>C</w:t>
            </w:r>
          </w:p>
        </w:tc>
        <w:tc>
          <w:tcPr>
            <w:tcW w:w="1215" w:type="dxa"/>
            <w:gridSpan w:val="2"/>
          </w:tcPr>
          <w:p w:rsidR="006761F6" w:rsidRPr="003F6FA5" w:rsidRDefault="006761F6" w:rsidP="005D2E65">
            <w:r w:rsidRPr="003F6FA5">
              <w:t>3</w:t>
            </w:r>
            <w:r w:rsidR="009F5BA9" w:rsidRPr="003F6FA5">
              <w:t>4</w:t>
            </w:r>
            <w:r w:rsidRPr="003F6FA5">
              <w:t>-</w:t>
            </w:r>
            <w:r w:rsidR="009F5BA9" w:rsidRPr="003F6FA5">
              <w:t>35</w:t>
            </w:r>
          </w:p>
        </w:tc>
        <w:tc>
          <w:tcPr>
            <w:tcW w:w="5785" w:type="dxa"/>
          </w:tcPr>
          <w:p w:rsidR="007E0DED" w:rsidRPr="003F6FA5" w:rsidRDefault="003F6FA5" w:rsidP="007E0DED">
            <w:pPr>
              <w:rPr>
                <w:lang w:val="fr-SN"/>
              </w:rPr>
            </w:pPr>
            <w:r w:rsidRPr="003F6FA5">
              <w:rPr>
                <w:lang w:val="fr-SN"/>
              </w:rPr>
              <w:t xml:space="preserve">Nous suggérons les indicateurs suivants pour la pêche </w:t>
            </w:r>
            <w:r w:rsidR="007E0DED" w:rsidRPr="003F6FA5">
              <w:rPr>
                <w:lang w:val="fr-SN"/>
              </w:rPr>
              <w:t>:</w:t>
            </w:r>
          </w:p>
          <w:p w:rsidR="007E0DED" w:rsidRPr="003F6FA5" w:rsidRDefault="007E0DED" w:rsidP="003F6FA5">
            <w:pPr>
              <w:pStyle w:val="Paragraphedeliste"/>
              <w:numPr>
                <w:ilvl w:val="0"/>
                <w:numId w:val="9"/>
              </w:numPr>
              <w:ind w:left="319" w:hanging="284"/>
              <w:rPr>
                <w:lang w:val="fr-SN"/>
              </w:rPr>
            </w:pPr>
            <w:r w:rsidRPr="003F6FA5">
              <w:rPr>
                <w:lang w:val="fr-SN"/>
              </w:rPr>
              <w:t xml:space="preserve">Efficacité de la gestion des pêches </w:t>
            </w:r>
          </w:p>
          <w:p w:rsidR="007E0DED" w:rsidRPr="003F6FA5" w:rsidRDefault="007E0DED" w:rsidP="003F6FA5">
            <w:pPr>
              <w:pStyle w:val="Paragraphedeliste"/>
              <w:numPr>
                <w:ilvl w:val="0"/>
                <w:numId w:val="9"/>
              </w:numPr>
              <w:ind w:left="319" w:hanging="284"/>
              <w:rPr>
                <w:lang w:val="fr-SN"/>
              </w:rPr>
            </w:pPr>
            <w:r w:rsidRPr="003F6FA5">
              <w:rPr>
                <w:lang w:val="fr-SN"/>
              </w:rPr>
              <w:t>Nombre de pêcheries dotées de plans de gestion de précaution basés sur la science</w:t>
            </w:r>
          </w:p>
          <w:p w:rsidR="007E0DED" w:rsidRPr="003F6FA5" w:rsidRDefault="007E0DED" w:rsidP="003F6FA5">
            <w:pPr>
              <w:pStyle w:val="Paragraphedeliste"/>
              <w:numPr>
                <w:ilvl w:val="0"/>
                <w:numId w:val="9"/>
              </w:numPr>
              <w:ind w:left="319" w:hanging="284"/>
              <w:rPr>
                <w:lang w:val="fr-SN"/>
              </w:rPr>
            </w:pPr>
            <w:r w:rsidRPr="003F6FA5">
              <w:rPr>
                <w:lang w:val="fr-SN"/>
              </w:rPr>
              <w:t>Changements dans la santé écologique et l'abondance des stocks</w:t>
            </w:r>
          </w:p>
          <w:p w:rsidR="007E0DED" w:rsidRPr="003F6FA5" w:rsidRDefault="007E0DED" w:rsidP="003F6FA5">
            <w:pPr>
              <w:pStyle w:val="Paragraphedeliste"/>
              <w:numPr>
                <w:ilvl w:val="0"/>
                <w:numId w:val="9"/>
              </w:numPr>
              <w:ind w:left="319" w:hanging="284"/>
              <w:rPr>
                <w:lang w:val="fr-SN"/>
              </w:rPr>
            </w:pPr>
            <w:r w:rsidRPr="003F6FA5">
              <w:rPr>
                <w:lang w:val="fr-SN"/>
              </w:rPr>
              <w:t>Nombre de pêcheries pour lesquelles des stratégies de pêche ont été adoptées, mises en œuvre ou sont en cours d'élaboration</w:t>
            </w:r>
          </w:p>
          <w:p w:rsidR="007E0DED" w:rsidRPr="003F6FA5" w:rsidRDefault="007E0DED" w:rsidP="003F6FA5">
            <w:pPr>
              <w:pStyle w:val="Paragraphedeliste"/>
              <w:numPr>
                <w:ilvl w:val="0"/>
                <w:numId w:val="9"/>
              </w:numPr>
              <w:ind w:left="319" w:hanging="284"/>
              <w:rPr>
                <w:lang w:val="fr-SN"/>
              </w:rPr>
            </w:pPr>
            <w:r w:rsidRPr="003F6FA5">
              <w:rPr>
                <w:lang w:val="fr-SN"/>
              </w:rPr>
              <w:t>Nombre de pêcheries dotées de systèmes de couverture d'observateurs suffisants pour lutter contre les prises illégales et/ou non durables et pour estimer correctement les taux de prises accessoires</w:t>
            </w:r>
          </w:p>
          <w:p w:rsidR="007E0DED" w:rsidRPr="003F6FA5" w:rsidRDefault="007E0DED" w:rsidP="003F6FA5">
            <w:pPr>
              <w:pStyle w:val="Paragraphedeliste"/>
              <w:numPr>
                <w:ilvl w:val="0"/>
                <w:numId w:val="9"/>
              </w:numPr>
              <w:ind w:left="319" w:hanging="284"/>
              <w:rPr>
                <w:lang w:val="fr-SN"/>
              </w:rPr>
            </w:pPr>
            <w:r w:rsidRPr="003F6FA5">
              <w:rPr>
                <w:lang w:val="fr-SN"/>
              </w:rPr>
              <w:lastRenderedPageBreak/>
              <w:t>Nombre de pêcheries dont la gestion est basée sur des évaluations formelles des stocks</w:t>
            </w:r>
          </w:p>
        </w:tc>
      </w:tr>
      <w:tr w:rsidR="00BE48DE" w:rsidRPr="00BE48DE" w:rsidTr="005D2E65">
        <w:trPr>
          <w:trHeight w:val="224"/>
        </w:trPr>
        <w:tc>
          <w:tcPr>
            <w:tcW w:w="817" w:type="dxa"/>
          </w:tcPr>
          <w:p w:rsidR="00BE48DE" w:rsidRPr="000C0B6C" w:rsidRDefault="00BE48DE" w:rsidP="005D2E65">
            <w:r>
              <w:lastRenderedPageBreak/>
              <w:t>2</w:t>
            </w:r>
          </w:p>
        </w:tc>
        <w:tc>
          <w:tcPr>
            <w:tcW w:w="815" w:type="dxa"/>
          </w:tcPr>
          <w:p w:rsidR="00BE48DE" w:rsidRPr="000C0B6C" w:rsidRDefault="00BE48DE" w:rsidP="005D2E65">
            <w:r>
              <w:t>8</w:t>
            </w:r>
          </w:p>
        </w:tc>
        <w:tc>
          <w:tcPr>
            <w:tcW w:w="974" w:type="dxa"/>
          </w:tcPr>
          <w:p w:rsidR="00BE48DE" w:rsidRPr="000C0B6C" w:rsidRDefault="00BE48DE" w:rsidP="005D2E65">
            <w:r>
              <w:t>B</w:t>
            </w:r>
          </w:p>
        </w:tc>
        <w:tc>
          <w:tcPr>
            <w:tcW w:w="1215" w:type="dxa"/>
            <w:gridSpan w:val="2"/>
          </w:tcPr>
          <w:p w:rsidR="00BE48DE" w:rsidRPr="000C0B6C" w:rsidRDefault="00BE48DE" w:rsidP="005D2E65">
            <w:r>
              <w:t>1</w:t>
            </w:r>
          </w:p>
        </w:tc>
        <w:tc>
          <w:tcPr>
            <w:tcW w:w="5785" w:type="dxa"/>
          </w:tcPr>
          <w:p w:rsidR="00BE48DE" w:rsidRPr="00BE48DE" w:rsidRDefault="00BE48DE" w:rsidP="00BE48DE">
            <w:pPr>
              <w:rPr>
                <w:lang w:val="fr-SN"/>
              </w:rPr>
            </w:pPr>
            <w:r w:rsidRPr="00BE48DE">
              <w:rPr>
                <w:lang w:val="fr-SN"/>
              </w:rPr>
              <w:t>Corrigez l'élément de suivi "</w:t>
            </w:r>
            <w:r w:rsidRPr="00BE48DE">
              <w:rPr>
                <w:b/>
                <w:bCs/>
                <w:lang w:val="fr-SN"/>
              </w:rPr>
              <w:t>Tendances</w:t>
            </w:r>
            <w:r w:rsidRPr="00BE48DE">
              <w:rPr>
                <w:lang w:val="fr-SN"/>
              </w:rPr>
              <w:t xml:space="preserve"> de la superficie dans le cadre des plans d'utilisation spatiale des terres" par "</w:t>
            </w:r>
            <w:r w:rsidRPr="00BE48DE">
              <w:rPr>
                <w:b/>
                <w:bCs/>
                <w:lang w:val="fr-SN"/>
              </w:rPr>
              <w:t>Augmentation</w:t>
            </w:r>
            <w:r w:rsidRPr="00BE48DE">
              <w:rPr>
                <w:lang w:val="fr-SN"/>
              </w:rPr>
              <w:t xml:space="preserve"> de la superficie dans le cadre des plans d'utilisation spatiale des terres"</w:t>
            </w:r>
          </w:p>
        </w:tc>
      </w:tr>
      <w:tr w:rsidR="00BE48DE" w:rsidRPr="00BE48DE" w:rsidTr="005D2E65">
        <w:trPr>
          <w:trHeight w:val="224"/>
        </w:trPr>
        <w:tc>
          <w:tcPr>
            <w:tcW w:w="817" w:type="dxa"/>
          </w:tcPr>
          <w:p w:rsidR="00BE48DE" w:rsidRPr="00BE48DE" w:rsidRDefault="00BE48DE" w:rsidP="00DB1B46">
            <w:r w:rsidRPr="00BE48DE">
              <w:t>2</w:t>
            </w:r>
          </w:p>
        </w:tc>
        <w:tc>
          <w:tcPr>
            <w:tcW w:w="815" w:type="dxa"/>
          </w:tcPr>
          <w:p w:rsidR="00BE48DE" w:rsidRPr="00BE48DE" w:rsidRDefault="00BE48DE" w:rsidP="00DB1B46">
            <w:r w:rsidRPr="00BE48DE">
              <w:t>10</w:t>
            </w:r>
          </w:p>
        </w:tc>
        <w:tc>
          <w:tcPr>
            <w:tcW w:w="974" w:type="dxa"/>
          </w:tcPr>
          <w:p w:rsidR="00BE48DE" w:rsidRPr="00BE48DE" w:rsidRDefault="00BE48DE" w:rsidP="00DB1B46">
            <w:r w:rsidRPr="00BE48DE">
              <w:t>B</w:t>
            </w:r>
          </w:p>
        </w:tc>
        <w:tc>
          <w:tcPr>
            <w:tcW w:w="1215" w:type="dxa"/>
            <w:gridSpan w:val="2"/>
          </w:tcPr>
          <w:p w:rsidR="00BE48DE" w:rsidRPr="00BE48DE" w:rsidRDefault="00BE48DE" w:rsidP="00DB1B46">
            <w:r w:rsidRPr="00BE48DE">
              <w:t>26</w:t>
            </w:r>
          </w:p>
        </w:tc>
        <w:tc>
          <w:tcPr>
            <w:tcW w:w="5785" w:type="dxa"/>
          </w:tcPr>
          <w:p w:rsidR="00BE48DE" w:rsidRPr="00BE48DE" w:rsidRDefault="00BE48DE" w:rsidP="005A7DA1">
            <w:pPr>
              <w:rPr>
                <w:lang w:val="fr-SN"/>
              </w:rPr>
            </w:pPr>
            <w:r w:rsidRPr="00BE48DE">
              <w:rPr>
                <w:u w:val="single"/>
                <w:lang w:val="fr-SN"/>
              </w:rPr>
              <w:t>Remarque</w:t>
            </w:r>
            <w:r w:rsidRPr="00BE48DE">
              <w:rPr>
                <w:lang w:val="fr-SN"/>
              </w:rPr>
              <w:t> : Il n'y a aucune mention directe sur la durabilité des pêcheries. Au fur et à mesure que l'on s'éloigne de la côte où le développement, le changement d'habitat, la pollution, etc. sont des impacts humains potentiels, la surpêche et les pratiques de pêche néfastes deviennent les principaux facteurs qui dégradent l’écosystème marin. Comme indiqué dans la section des objectifs, nous recommandons par conséquent les indicateurs suivants :</w:t>
            </w:r>
          </w:p>
          <w:p w:rsidR="00BE48DE" w:rsidRPr="00BE48DE" w:rsidRDefault="00BE48DE" w:rsidP="005A7DA1">
            <w:pPr>
              <w:pStyle w:val="Paragraphedeliste"/>
              <w:numPr>
                <w:ilvl w:val="0"/>
                <w:numId w:val="8"/>
              </w:numPr>
              <w:rPr>
                <w:lang w:val="fr-SN"/>
              </w:rPr>
            </w:pPr>
            <w:r w:rsidRPr="00BE48DE">
              <w:rPr>
                <w:lang w:val="fr-SN"/>
              </w:rPr>
              <w:t xml:space="preserve">Efficacité de la gestion des pêches </w:t>
            </w:r>
          </w:p>
          <w:p w:rsidR="00BE48DE" w:rsidRPr="00BE48DE" w:rsidRDefault="00BE48DE" w:rsidP="005A7DA1">
            <w:pPr>
              <w:pStyle w:val="Paragraphedeliste"/>
              <w:numPr>
                <w:ilvl w:val="0"/>
                <w:numId w:val="8"/>
              </w:numPr>
              <w:rPr>
                <w:lang w:val="fr-SN"/>
              </w:rPr>
            </w:pPr>
            <w:r w:rsidRPr="00BE48DE">
              <w:rPr>
                <w:lang w:val="fr-SN"/>
              </w:rPr>
              <w:t>Nombre de pêcheries dotées de plans de gestion de précaution basés sur la science</w:t>
            </w:r>
          </w:p>
          <w:p w:rsidR="00BE48DE" w:rsidRPr="00BE48DE" w:rsidRDefault="00BE48DE" w:rsidP="005A7DA1">
            <w:pPr>
              <w:pStyle w:val="Paragraphedeliste"/>
              <w:numPr>
                <w:ilvl w:val="0"/>
                <w:numId w:val="8"/>
              </w:numPr>
              <w:rPr>
                <w:lang w:val="fr-SN"/>
              </w:rPr>
            </w:pPr>
            <w:r w:rsidRPr="00BE48DE">
              <w:rPr>
                <w:lang w:val="fr-SN"/>
              </w:rPr>
              <w:t>Changements dans la santé écologique et l'abondance des stocks</w:t>
            </w:r>
          </w:p>
          <w:p w:rsidR="00BE48DE" w:rsidRPr="00BE48DE" w:rsidRDefault="00BE48DE" w:rsidP="005A7DA1">
            <w:pPr>
              <w:pStyle w:val="Paragraphedeliste"/>
              <w:numPr>
                <w:ilvl w:val="0"/>
                <w:numId w:val="8"/>
              </w:numPr>
              <w:rPr>
                <w:lang w:val="fr-SN"/>
              </w:rPr>
            </w:pPr>
            <w:r w:rsidRPr="00BE48DE">
              <w:rPr>
                <w:lang w:val="fr-SN"/>
              </w:rPr>
              <w:t>-Nombre de pêcheries pour lesquelles des stratégies de pêche ont été adoptées, mises en œuvre ou sont en cours d'élaboration</w:t>
            </w:r>
          </w:p>
          <w:p w:rsidR="00BE48DE" w:rsidRPr="00BE48DE" w:rsidRDefault="00BE48DE" w:rsidP="005A7DA1">
            <w:pPr>
              <w:pStyle w:val="Paragraphedeliste"/>
              <w:numPr>
                <w:ilvl w:val="0"/>
                <w:numId w:val="8"/>
              </w:numPr>
              <w:rPr>
                <w:lang w:val="fr-SN"/>
              </w:rPr>
            </w:pPr>
            <w:r w:rsidRPr="00BE48DE">
              <w:rPr>
                <w:lang w:val="fr-SN"/>
              </w:rPr>
              <w:t>Nombre de pêcheries dotées de systèmes de couverture d'observateurs suffisants pour lutter contre les prises illégales et / ou non durables et pour estimer correctement les taux de prises accessoires</w:t>
            </w:r>
          </w:p>
          <w:p w:rsidR="00BE48DE" w:rsidRPr="00BE48DE" w:rsidRDefault="00BE48DE" w:rsidP="00DB1B46">
            <w:r w:rsidRPr="00BE48DE">
              <w:rPr>
                <w:lang w:val="fr-SN"/>
              </w:rPr>
              <w:t>Nombre de pêcheries dont la gestion est basée sur des évaluations formelles des stocks</w:t>
            </w:r>
          </w:p>
        </w:tc>
      </w:tr>
      <w:tr w:rsidR="00BE48DE" w:rsidRPr="00BE48DE" w:rsidTr="005D2E65">
        <w:trPr>
          <w:trHeight w:val="224"/>
        </w:trPr>
        <w:tc>
          <w:tcPr>
            <w:tcW w:w="817" w:type="dxa"/>
          </w:tcPr>
          <w:p w:rsidR="00BE48DE" w:rsidRPr="00BE48DE" w:rsidRDefault="00BE48DE" w:rsidP="00DB1B46">
            <w:r w:rsidRPr="00BE48DE">
              <w:t>2</w:t>
            </w:r>
          </w:p>
        </w:tc>
        <w:tc>
          <w:tcPr>
            <w:tcW w:w="815" w:type="dxa"/>
          </w:tcPr>
          <w:p w:rsidR="00BE48DE" w:rsidRPr="00BE48DE" w:rsidRDefault="00BE48DE" w:rsidP="00DB1B46">
            <w:r w:rsidRPr="00BE48DE">
              <w:t>12</w:t>
            </w:r>
          </w:p>
        </w:tc>
        <w:tc>
          <w:tcPr>
            <w:tcW w:w="974" w:type="dxa"/>
          </w:tcPr>
          <w:p w:rsidR="00BE48DE" w:rsidRPr="00BE48DE" w:rsidRDefault="00BE48DE" w:rsidP="00DB1B46">
            <w:r w:rsidRPr="00BE48DE">
              <w:t>C</w:t>
            </w:r>
          </w:p>
        </w:tc>
        <w:tc>
          <w:tcPr>
            <w:tcW w:w="1215" w:type="dxa"/>
            <w:gridSpan w:val="2"/>
          </w:tcPr>
          <w:p w:rsidR="00BE48DE" w:rsidRPr="00BE48DE" w:rsidRDefault="00BE48DE" w:rsidP="00DB1B46">
            <w:r w:rsidRPr="00BE48DE">
              <w:t>56</w:t>
            </w:r>
          </w:p>
        </w:tc>
        <w:tc>
          <w:tcPr>
            <w:tcW w:w="5785" w:type="dxa"/>
          </w:tcPr>
          <w:p w:rsidR="00BE48DE" w:rsidRPr="00BE48DE" w:rsidRDefault="00BE48DE" w:rsidP="00B02D03">
            <w:pPr>
              <w:rPr>
                <w:lang w:val="fr-SN"/>
              </w:rPr>
            </w:pPr>
            <w:r w:rsidRPr="00BE48DE">
              <w:rPr>
                <w:u w:val="single"/>
                <w:lang w:val="fr-SN"/>
              </w:rPr>
              <w:t>Remarque</w:t>
            </w:r>
            <w:r w:rsidRPr="00BE48DE">
              <w:rPr>
                <w:lang w:val="fr-SN"/>
              </w:rPr>
              <w:t xml:space="preserve"> :Un élément de suivi lié aux prises accessoires est inclus dans la cible 8, mais il peut également être indiqué ici si nous parlons de récolte durable et sûre. Suggérons d’y inclure  : </w:t>
            </w:r>
          </w:p>
          <w:p w:rsidR="00BE48DE" w:rsidRPr="00BE48DE" w:rsidRDefault="00BE48DE" w:rsidP="00B02D03">
            <w:pPr>
              <w:rPr>
                <w:i/>
                <w:iCs/>
                <w:lang w:val="fr-SN"/>
              </w:rPr>
            </w:pPr>
            <w:r w:rsidRPr="00BE48DE">
              <w:rPr>
                <w:i/>
                <w:iCs/>
                <w:lang w:val="fr-SN"/>
              </w:rPr>
              <w:t>« Tendances de la population et risque d’extinction par les prises accessoires »</w:t>
            </w:r>
          </w:p>
          <w:p w:rsidR="00BE48DE" w:rsidRPr="00BE48DE" w:rsidRDefault="00BE48DE" w:rsidP="00B02D03">
            <w:pPr>
              <w:rPr>
                <w:lang w:val="fr-SN"/>
              </w:rPr>
            </w:pPr>
          </w:p>
          <w:p w:rsidR="00BE48DE" w:rsidRPr="00BE48DE" w:rsidRDefault="00BE48DE" w:rsidP="00DB1B46">
            <w:pPr>
              <w:pStyle w:val="Paragraphedeliste"/>
              <w:spacing w:after="160" w:line="259" w:lineRule="auto"/>
              <w:ind w:left="0"/>
              <w:contextualSpacing/>
            </w:pPr>
            <w:r w:rsidRPr="00BE48DE">
              <w:rPr>
                <w:u w:val="single"/>
                <w:lang w:val="fr-SN"/>
              </w:rPr>
              <w:t>Remarque</w:t>
            </w:r>
            <w:r w:rsidRPr="00BE48DE">
              <w:rPr>
                <w:lang w:val="fr-SN"/>
              </w:rPr>
              <w:t xml:space="preserve"> : Le chalutage de fond et la pêche à la dynamite sont d’autres exemples de pêche non durable et nuisible. Ainsi on pourrait ajouter l’indicateur suivant : </w:t>
            </w:r>
            <w:r w:rsidRPr="00BE48DE">
              <w:rPr>
                <w:i/>
                <w:iCs/>
                <w:lang w:val="fr-SN"/>
              </w:rPr>
              <w:t>« Renforcement de la législation interdisant les activités de pêche destructrices telles que le chalutage de fond et la pêche à la dynamite, etc. ».</w:t>
            </w:r>
          </w:p>
        </w:tc>
      </w:tr>
      <w:tr w:rsidR="00A94BAB" w:rsidRPr="00A94BAB" w:rsidTr="005D2E65">
        <w:trPr>
          <w:trHeight w:val="224"/>
        </w:trPr>
        <w:tc>
          <w:tcPr>
            <w:tcW w:w="817" w:type="dxa"/>
          </w:tcPr>
          <w:p w:rsidR="00BE48DE" w:rsidRPr="00A94BAB" w:rsidRDefault="00BE48DE" w:rsidP="00DB1B46">
            <w:r w:rsidRPr="00A94BAB">
              <w:t>2</w:t>
            </w:r>
          </w:p>
        </w:tc>
        <w:tc>
          <w:tcPr>
            <w:tcW w:w="815" w:type="dxa"/>
          </w:tcPr>
          <w:p w:rsidR="00BE48DE" w:rsidRPr="00A94BAB" w:rsidRDefault="00BE48DE" w:rsidP="00DB1B46">
            <w:r w:rsidRPr="00A94BAB">
              <w:t>18</w:t>
            </w:r>
          </w:p>
        </w:tc>
        <w:tc>
          <w:tcPr>
            <w:tcW w:w="974" w:type="dxa"/>
          </w:tcPr>
          <w:p w:rsidR="00BE48DE" w:rsidRPr="00A94BAB" w:rsidRDefault="00BE48DE" w:rsidP="00DB1B46">
            <w:r w:rsidRPr="00A94BAB">
              <w:t>C</w:t>
            </w:r>
          </w:p>
        </w:tc>
        <w:tc>
          <w:tcPr>
            <w:tcW w:w="1215" w:type="dxa"/>
            <w:gridSpan w:val="2"/>
          </w:tcPr>
          <w:p w:rsidR="00BE48DE" w:rsidRPr="00A94BAB" w:rsidRDefault="00BE48DE" w:rsidP="00DB1B46">
            <w:r w:rsidRPr="00A94BAB">
              <w:t>105-109</w:t>
            </w:r>
          </w:p>
        </w:tc>
        <w:tc>
          <w:tcPr>
            <w:tcW w:w="5785" w:type="dxa"/>
          </w:tcPr>
          <w:p w:rsidR="00BE48DE" w:rsidRPr="00A94BAB" w:rsidRDefault="00BE48DE" w:rsidP="0057440D">
            <w:pPr>
              <w:rPr>
                <w:lang w:val="fr-SN"/>
              </w:rPr>
            </w:pPr>
            <w:r w:rsidRPr="00A94BAB">
              <w:rPr>
                <w:lang w:val="fr-SN"/>
              </w:rPr>
              <w:t>« La gestion durable des pêches » doit intégrer « la gestion écosystémique des pêches ». Cela aidera à assurer aux communautés des avantages d'autres secteurs que la pêche tels que le tourisme ou les loisirs.</w:t>
            </w:r>
          </w:p>
          <w:p w:rsidR="00BE48DE" w:rsidRPr="00A94BAB" w:rsidRDefault="00BE48DE" w:rsidP="0057440D">
            <w:pPr>
              <w:rPr>
                <w:lang w:val="fr-SN"/>
              </w:rPr>
            </w:pPr>
          </w:p>
          <w:p w:rsidR="00BE48DE" w:rsidRPr="00A94BAB" w:rsidRDefault="00BE48DE" w:rsidP="00DB1B46">
            <w:r w:rsidRPr="00A94BAB">
              <w:rPr>
                <w:lang w:val="fr-SN"/>
              </w:rPr>
              <w:t xml:space="preserve">Suggérer d'inclure l’indicateur : </w:t>
            </w:r>
            <w:r w:rsidRPr="00A94BAB">
              <w:rPr>
                <w:i/>
                <w:iCs/>
                <w:lang w:val="fr-SN"/>
              </w:rPr>
              <w:t>« Nombre de pays utilisant des approches écosystémiques pour gérer les zones marines (indicateur ODD 14.2.1) ».</w:t>
            </w:r>
          </w:p>
        </w:tc>
      </w:tr>
      <w:tr w:rsidR="00BE48DE" w:rsidRPr="00A94BAB" w:rsidTr="005D2E65">
        <w:trPr>
          <w:trHeight w:val="224"/>
        </w:trPr>
        <w:tc>
          <w:tcPr>
            <w:tcW w:w="817" w:type="dxa"/>
          </w:tcPr>
          <w:p w:rsidR="00BE48DE" w:rsidRPr="000C0B6C" w:rsidRDefault="00BE48DE" w:rsidP="00980DCE">
            <w:r>
              <w:lastRenderedPageBreak/>
              <w:t>2</w:t>
            </w:r>
          </w:p>
        </w:tc>
        <w:tc>
          <w:tcPr>
            <w:tcW w:w="815" w:type="dxa"/>
          </w:tcPr>
          <w:p w:rsidR="00BE48DE" w:rsidRPr="000C0B6C" w:rsidRDefault="00BE48DE" w:rsidP="00980DCE">
            <w:r>
              <w:t>33</w:t>
            </w:r>
          </w:p>
        </w:tc>
        <w:tc>
          <w:tcPr>
            <w:tcW w:w="974" w:type="dxa"/>
          </w:tcPr>
          <w:p w:rsidR="00BE48DE" w:rsidRPr="000C0B6C" w:rsidRDefault="00BE48DE" w:rsidP="00980DCE">
            <w:r>
              <w:t xml:space="preserve">B </w:t>
            </w:r>
          </w:p>
        </w:tc>
        <w:tc>
          <w:tcPr>
            <w:tcW w:w="1215" w:type="dxa"/>
            <w:gridSpan w:val="2"/>
          </w:tcPr>
          <w:p w:rsidR="00BE48DE" w:rsidRDefault="00BE48DE" w:rsidP="00980DCE">
            <w:r>
              <w:t>205-206</w:t>
            </w:r>
          </w:p>
        </w:tc>
        <w:tc>
          <w:tcPr>
            <w:tcW w:w="5785" w:type="dxa"/>
          </w:tcPr>
          <w:p w:rsidR="00A94BAB" w:rsidRDefault="00A94BAB" w:rsidP="00A94BAB">
            <w:pPr>
              <w:rPr>
                <w:lang w:val="fr-SN"/>
              </w:rPr>
            </w:pPr>
            <w:r>
              <w:rPr>
                <w:lang w:val="fr-SN"/>
              </w:rPr>
              <w:t xml:space="preserve">Modification suggérée : </w:t>
            </w:r>
          </w:p>
          <w:p w:rsidR="00A94BAB" w:rsidRPr="0067119D" w:rsidRDefault="00A94BAB" w:rsidP="00A94BAB">
            <w:pPr>
              <w:rPr>
                <w:lang w:val="fr-SN"/>
              </w:rPr>
            </w:pPr>
          </w:p>
          <w:p w:rsidR="00A94BAB" w:rsidRPr="00A94BAB" w:rsidRDefault="00A94BAB" w:rsidP="00A94BAB">
            <w:pPr>
              <w:rPr>
                <w:lang w:val="fr-SN"/>
              </w:rPr>
            </w:pPr>
            <w:r w:rsidRPr="0067119D">
              <w:rPr>
                <w:lang w:val="fr-SN"/>
              </w:rPr>
              <w:t xml:space="preserve">«Tendances en matière de développement et d’application d’incitations publiques qui </w:t>
            </w:r>
            <w:r w:rsidRPr="0067119D">
              <w:rPr>
                <w:strike/>
                <w:lang w:val="fr-SN"/>
              </w:rPr>
              <w:t xml:space="preserve">favorisent </w:t>
            </w:r>
            <w:r w:rsidRPr="0067119D">
              <w:rPr>
                <w:b/>
                <w:bCs/>
                <w:lang w:val="fr-SN"/>
              </w:rPr>
              <w:t>garantissent</w:t>
            </w:r>
            <w:r w:rsidRPr="0067119D">
              <w:rPr>
                <w:lang w:val="fr-SN"/>
              </w:rPr>
              <w:t xml:space="preserve"> la conservation de la biodiversité et son utilisation durable»</w:t>
            </w:r>
          </w:p>
        </w:tc>
      </w:tr>
      <w:tr w:rsidR="00A94BAB" w:rsidRPr="00A94BAB" w:rsidTr="005D2E65">
        <w:trPr>
          <w:trHeight w:val="224"/>
        </w:trPr>
        <w:tc>
          <w:tcPr>
            <w:tcW w:w="817" w:type="dxa"/>
          </w:tcPr>
          <w:p w:rsidR="00BE48DE" w:rsidRPr="00A94BAB" w:rsidRDefault="00BE48DE" w:rsidP="00B80CF2">
            <w:r w:rsidRPr="00A94BAB">
              <w:t>2</w:t>
            </w:r>
          </w:p>
        </w:tc>
        <w:tc>
          <w:tcPr>
            <w:tcW w:w="815" w:type="dxa"/>
          </w:tcPr>
          <w:p w:rsidR="00BE48DE" w:rsidRPr="00A94BAB" w:rsidRDefault="00BE48DE" w:rsidP="00B80CF2">
            <w:r w:rsidRPr="00A94BAB">
              <w:t>33</w:t>
            </w:r>
          </w:p>
        </w:tc>
        <w:tc>
          <w:tcPr>
            <w:tcW w:w="974" w:type="dxa"/>
          </w:tcPr>
          <w:p w:rsidR="00BE48DE" w:rsidRPr="00A94BAB" w:rsidRDefault="00BE48DE" w:rsidP="00B80CF2">
            <w:r w:rsidRPr="00A94BAB">
              <w:t>C</w:t>
            </w:r>
          </w:p>
        </w:tc>
        <w:tc>
          <w:tcPr>
            <w:tcW w:w="1215" w:type="dxa"/>
            <w:gridSpan w:val="2"/>
          </w:tcPr>
          <w:p w:rsidR="00BE48DE" w:rsidRPr="00A94BAB" w:rsidRDefault="00BE48DE" w:rsidP="00B80CF2">
            <w:r w:rsidRPr="00A94BAB">
              <w:t>208-2010</w:t>
            </w:r>
          </w:p>
        </w:tc>
        <w:tc>
          <w:tcPr>
            <w:tcW w:w="5785" w:type="dxa"/>
          </w:tcPr>
          <w:p w:rsidR="00BE48DE" w:rsidRPr="00A94BAB" w:rsidRDefault="00BE48DE" w:rsidP="00BF39AE">
            <w:pPr>
              <w:rPr>
                <w:lang w:val="fr-SN"/>
              </w:rPr>
            </w:pPr>
            <w:r w:rsidRPr="00A94BAB">
              <w:rPr>
                <w:lang w:val="fr-SN"/>
              </w:rPr>
              <w:t>Les indicateurs listés se limitent à l'agriculture et aux combustibles fossiles. Ils sont importants, mais nous recommandons d'ajouter « la foresterie et la pêche ».</w:t>
            </w:r>
          </w:p>
          <w:p w:rsidR="00BE48DE" w:rsidRPr="00A94BAB" w:rsidRDefault="00BE48DE" w:rsidP="00BF39AE">
            <w:pPr>
              <w:rPr>
                <w:lang w:val="fr-SN"/>
              </w:rPr>
            </w:pPr>
          </w:p>
          <w:p w:rsidR="00BE48DE" w:rsidRPr="00A94BAB" w:rsidRDefault="00BE48DE" w:rsidP="00BF39AE">
            <w:pPr>
              <w:rPr>
                <w:lang w:val="fr-SN"/>
              </w:rPr>
            </w:pPr>
            <w:r w:rsidRPr="00A94BAB">
              <w:rPr>
                <w:lang w:val="fr-SN"/>
              </w:rPr>
              <w:t xml:space="preserve">Suggérons aussi cet élément de suivi supplémentaire : </w:t>
            </w:r>
          </w:p>
          <w:p w:rsidR="00BE48DE" w:rsidRPr="00A94BAB" w:rsidRDefault="00A94BAB" w:rsidP="00B80CF2">
            <w:pPr>
              <w:rPr>
                <w:lang w:val="fr-SN"/>
              </w:rPr>
            </w:pPr>
            <w:r>
              <w:rPr>
                <w:lang w:val="fr-SN"/>
              </w:rPr>
              <w:t>« </w:t>
            </w:r>
            <w:r w:rsidR="00BE48DE" w:rsidRPr="00A94BAB">
              <w:rPr>
                <w:lang w:val="fr-SN"/>
              </w:rPr>
              <w:t>Tendances de l'élimination et de la réduction des subventions nuisibles à la pêche dans le cadre de l'Accord de l'OMC sur les subventions à la pêche</w:t>
            </w:r>
            <w:r>
              <w:rPr>
                <w:lang w:val="fr-SN"/>
              </w:rPr>
              <w:t> »</w:t>
            </w:r>
          </w:p>
        </w:tc>
      </w:tr>
      <w:tr w:rsidR="00BE48DE" w:rsidRPr="004C508E" w:rsidTr="005D2E65">
        <w:trPr>
          <w:trHeight w:val="224"/>
        </w:trPr>
        <w:tc>
          <w:tcPr>
            <w:tcW w:w="817" w:type="dxa"/>
          </w:tcPr>
          <w:p w:rsidR="00BE48DE" w:rsidRPr="00A94BAB" w:rsidRDefault="00BE48DE" w:rsidP="00B80CF2">
            <w:pPr>
              <w:rPr>
                <w:color w:val="FF0000"/>
                <w:lang w:val="fr-SN"/>
              </w:rPr>
            </w:pPr>
          </w:p>
        </w:tc>
        <w:tc>
          <w:tcPr>
            <w:tcW w:w="815" w:type="dxa"/>
          </w:tcPr>
          <w:p w:rsidR="00BE48DE" w:rsidRPr="00A94BAB" w:rsidRDefault="00BE48DE" w:rsidP="00B80CF2">
            <w:pPr>
              <w:rPr>
                <w:color w:val="FF0000"/>
                <w:lang w:val="fr-SN"/>
              </w:rPr>
            </w:pPr>
          </w:p>
        </w:tc>
        <w:tc>
          <w:tcPr>
            <w:tcW w:w="974" w:type="dxa"/>
          </w:tcPr>
          <w:p w:rsidR="00BE48DE" w:rsidRPr="00A94BAB" w:rsidRDefault="00BE48DE" w:rsidP="00B80CF2">
            <w:pPr>
              <w:rPr>
                <w:color w:val="FF0000"/>
                <w:lang w:val="fr-SN"/>
              </w:rPr>
            </w:pPr>
          </w:p>
        </w:tc>
        <w:tc>
          <w:tcPr>
            <w:tcW w:w="1215" w:type="dxa"/>
            <w:gridSpan w:val="2"/>
          </w:tcPr>
          <w:p w:rsidR="00BE48DE" w:rsidRPr="00A94BAB" w:rsidRDefault="00BE48DE" w:rsidP="00B80CF2">
            <w:pPr>
              <w:rPr>
                <w:color w:val="FF0000"/>
                <w:lang w:val="fr-SN"/>
              </w:rPr>
            </w:pPr>
          </w:p>
        </w:tc>
        <w:tc>
          <w:tcPr>
            <w:tcW w:w="5785" w:type="dxa"/>
          </w:tcPr>
          <w:p w:rsidR="00BE48DE" w:rsidRPr="00BF39AE" w:rsidRDefault="00BE48DE" w:rsidP="00BF39AE">
            <w:pPr>
              <w:rPr>
                <w:color w:val="FF0000"/>
                <w:lang w:val="fr-SN"/>
              </w:rPr>
            </w:pPr>
          </w:p>
        </w:tc>
      </w:tr>
    </w:tbl>
    <w:p w:rsidR="00AA726F" w:rsidRPr="00BF39AE" w:rsidRDefault="00AA726F" w:rsidP="00DB71FC">
      <w:pPr>
        <w:pStyle w:val="Default"/>
        <w:jc w:val="center"/>
        <w:rPr>
          <w:b/>
          <w:sz w:val="22"/>
          <w:szCs w:val="22"/>
          <w:u w:val="single"/>
          <w:lang w:val="fr-SN"/>
        </w:rPr>
      </w:pPr>
    </w:p>
    <w:p w:rsidR="00AA726F" w:rsidRPr="00624FAA" w:rsidRDefault="00624FAA" w:rsidP="00DB71FC">
      <w:pPr>
        <w:jc w:val="both"/>
        <w:rPr>
          <w:i/>
          <w:szCs w:val="22"/>
        </w:rPr>
      </w:pPr>
      <w:r w:rsidRPr="00624FAA">
        <w:rPr>
          <w:i/>
          <w:sz w:val="22"/>
          <w:szCs w:val="22"/>
        </w:rPr>
        <w:t xml:space="preserve">Comments should be sent by e-mail to </w:t>
      </w:r>
      <w:hyperlink r:id="rId10" w:history="1">
        <w:r w:rsidRPr="00624FAA">
          <w:rPr>
            <w:rStyle w:val="Lienhypertexte"/>
            <w:i/>
            <w:sz w:val="22"/>
            <w:szCs w:val="22"/>
          </w:rPr>
          <w:t>secretariat@cbd.int</w:t>
        </w:r>
      </w:hyperlink>
      <w:r w:rsidRPr="00153018">
        <w:rPr>
          <w:i/>
          <w:sz w:val="22"/>
          <w:szCs w:val="22"/>
        </w:rPr>
        <w:t xml:space="preserve"> </w:t>
      </w:r>
      <w:r w:rsidRPr="002337AC">
        <w:rPr>
          <w:b/>
          <w:i/>
          <w:sz w:val="22"/>
          <w:szCs w:val="22"/>
        </w:rPr>
        <w:t xml:space="preserve">no later than </w:t>
      </w:r>
      <w:r w:rsidR="007112B5">
        <w:rPr>
          <w:b/>
          <w:i/>
          <w:sz w:val="22"/>
          <w:szCs w:val="22"/>
        </w:rPr>
        <w:t>15</w:t>
      </w:r>
      <w:r w:rsidR="002337AC" w:rsidRPr="002337AC">
        <w:rPr>
          <w:b/>
          <w:i/>
          <w:sz w:val="22"/>
          <w:szCs w:val="22"/>
        </w:rPr>
        <w:t xml:space="preserve"> </w:t>
      </w:r>
      <w:r w:rsidR="007112B5">
        <w:rPr>
          <w:b/>
          <w:i/>
          <w:sz w:val="22"/>
          <w:szCs w:val="22"/>
        </w:rPr>
        <w:t>August</w:t>
      </w:r>
      <w:r w:rsidR="002337AC" w:rsidRPr="002337AC">
        <w:rPr>
          <w:b/>
          <w:i/>
          <w:sz w:val="22"/>
          <w:szCs w:val="22"/>
        </w:rPr>
        <w:t xml:space="preserve"> 2020</w:t>
      </w:r>
      <w:r w:rsidRPr="00153018">
        <w:rPr>
          <w:i/>
          <w:sz w:val="22"/>
          <w:szCs w:val="22"/>
        </w:rPr>
        <w:t>.</w:t>
      </w:r>
    </w:p>
    <w:sectPr w:rsidR="00AA726F" w:rsidRPr="00624FAA" w:rsidSect="00A312D8">
      <w:headerReference w:type="first" r:id="rId11"/>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8D2" w:rsidRDefault="004338D2">
      <w:r>
        <w:separator/>
      </w:r>
    </w:p>
  </w:endnote>
  <w:endnote w:type="continuationSeparator" w:id="0">
    <w:p w:rsidR="004338D2" w:rsidRDefault="0043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8D2" w:rsidRDefault="004338D2">
      <w:r>
        <w:separator/>
      </w:r>
    </w:p>
  </w:footnote>
  <w:footnote w:type="continuationSeparator" w:id="0">
    <w:p w:rsidR="004338D2" w:rsidRDefault="00433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6F" w:rsidRDefault="00AA726F" w:rsidP="00CB31A6">
    <w:pPr>
      <w:pStyle w:val="En-tte"/>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7B2"/>
    <w:multiLevelType w:val="hybridMultilevel"/>
    <w:tmpl w:val="3FA2A88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0E7244"/>
    <w:multiLevelType w:val="hybridMultilevel"/>
    <w:tmpl w:val="1C3C7ED0"/>
    <w:lvl w:ilvl="0" w:tplc="8564EC36">
      <w:numFmt w:val="bullet"/>
      <w:lvlText w:val="-"/>
      <w:lvlJc w:val="left"/>
      <w:pPr>
        <w:ind w:left="720" w:hanging="360"/>
      </w:pPr>
      <w:rPr>
        <w:rFonts w:ascii="Times New Roman" w:eastAsia="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3AF568D"/>
    <w:multiLevelType w:val="hybridMultilevel"/>
    <w:tmpl w:val="71E6DD7A"/>
    <w:lvl w:ilvl="0" w:tplc="88BAF25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E34F8F"/>
    <w:multiLevelType w:val="hybridMultilevel"/>
    <w:tmpl w:val="E9C86018"/>
    <w:lvl w:ilvl="0" w:tplc="1009000F">
      <w:start w:val="1"/>
      <w:numFmt w:val="decimal"/>
      <w:lvlText w:val="%1."/>
      <w:lvlJc w:val="left"/>
      <w:pPr>
        <w:ind w:left="720" w:hanging="360"/>
      </w:pPr>
    </w:lvl>
    <w:lvl w:ilvl="1" w:tplc="DB8ABA6C">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8EE6CE1"/>
    <w:multiLevelType w:val="hybridMultilevel"/>
    <w:tmpl w:val="652478F6"/>
    <w:lvl w:ilvl="0" w:tplc="DB8ABA6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9DE01C9"/>
    <w:multiLevelType w:val="hybridMultilevel"/>
    <w:tmpl w:val="7B329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8"/>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AE"/>
    <w:rsid w:val="0000434A"/>
    <w:rsid w:val="0001655B"/>
    <w:rsid w:val="00020CB7"/>
    <w:rsid w:val="000225E9"/>
    <w:rsid w:val="0002384F"/>
    <w:rsid w:val="00037FA8"/>
    <w:rsid w:val="00053583"/>
    <w:rsid w:val="00060F26"/>
    <w:rsid w:val="00063F6C"/>
    <w:rsid w:val="000731D0"/>
    <w:rsid w:val="00082816"/>
    <w:rsid w:val="00090581"/>
    <w:rsid w:val="000968B8"/>
    <w:rsid w:val="00097BF9"/>
    <w:rsid w:val="000A1EAF"/>
    <w:rsid w:val="000B6228"/>
    <w:rsid w:val="000C0B6C"/>
    <w:rsid w:val="000F623C"/>
    <w:rsid w:val="0011369D"/>
    <w:rsid w:val="001208DE"/>
    <w:rsid w:val="00131A78"/>
    <w:rsid w:val="001474BA"/>
    <w:rsid w:val="00153018"/>
    <w:rsid w:val="00170A3F"/>
    <w:rsid w:val="00171923"/>
    <w:rsid w:val="001771FC"/>
    <w:rsid w:val="0018460B"/>
    <w:rsid w:val="001A7B51"/>
    <w:rsid w:val="001B7642"/>
    <w:rsid w:val="001D3754"/>
    <w:rsid w:val="001E3E11"/>
    <w:rsid w:val="001F34E8"/>
    <w:rsid w:val="00203867"/>
    <w:rsid w:val="00211568"/>
    <w:rsid w:val="002171A7"/>
    <w:rsid w:val="002324A3"/>
    <w:rsid w:val="002337AC"/>
    <w:rsid w:val="0024280E"/>
    <w:rsid w:val="00244FE0"/>
    <w:rsid w:val="00247402"/>
    <w:rsid w:val="00290379"/>
    <w:rsid w:val="00290B46"/>
    <w:rsid w:val="00291D3A"/>
    <w:rsid w:val="002920D4"/>
    <w:rsid w:val="00293F53"/>
    <w:rsid w:val="00297A07"/>
    <w:rsid w:val="002A5D51"/>
    <w:rsid w:val="002A6DA8"/>
    <w:rsid w:val="002B24BA"/>
    <w:rsid w:val="002D065D"/>
    <w:rsid w:val="002F57F1"/>
    <w:rsid w:val="00305B1F"/>
    <w:rsid w:val="00312698"/>
    <w:rsid w:val="00323670"/>
    <w:rsid w:val="003249B9"/>
    <w:rsid w:val="00332A6E"/>
    <w:rsid w:val="00333F18"/>
    <w:rsid w:val="00335407"/>
    <w:rsid w:val="00384EB6"/>
    <w:rsid w:val="003B6338"/>
    <w:rsid w:val="003C06FB"/>
    <w:rsid w:val="003C437C"/>
    <w:rsid w:val="003D6BBF"/>
    <w:rsid w:val="003E0BA2"/>
    <w:rsid w:val="003E63A9"/>
    <w:rsid w:val="003F5EC1"/>
    <w:rsid w:val="003F6FA5"/>
    <w:rsid w:val="00404BD3"/>
    <w:rsid w:val="0043164D"/>
    <w:rsid w:val="004338D2"/>
    <w:rsid w:val="004422E0"/>
    <w:rsid w:val="00453D8F"/>
    <w:rsid w:val="00454CE8"/>
    <w:rsid w:val="00455385"/>
    <w:rsid w:val="00462A2A"/>
    <w:rsid w:val="004710AE"/>
    <w:rsid w:val="00487C28"/>
    <w:rsid w:val="00490A1B"/>
    <w:rsid w:val="00495268"/>
    <w:rsid w:val="004C508E"/>
    <w:rsid w:val="004E0928"/>
    <w:rsid w:val="004E4BCF"/>
    <w:rsid w:val="004F0B61"/>
    <w:rsid w:val="004F1EB4"/>
    <w:rsid w:val="00506FCD"/>
    <w:rsid w:val="0051362C"/>
    <w:rsid w:val="00532BBA"/>
    <w:rsid w:val="005469ED"/>
    <w:rsid w:val="0055668B"/>
    <w:rsid w:val="0057440D"/>
    <w:rsid w:val="005824FC"/>
    <w:rsid w:val="00584541"/>
    <w:rsid w:val="00585692"/>
    <w:rsid w:val="00590627"/>
    <w:rsid w:val="005932D5"/>
    <w:rsid w:val="005A7DA1"/>
    <w:rsid w:val="005C3F60"/>
    <w:rsid w:val="005D2E65"/>
    <w:rsid w:val="005D5557"/>
    <w:rsid w:val="005E2407"/>
    <w:rsid w:val="005F0260"/>
    <w:rsid w:val="00600804"/>
    <w:rsid w:val="006056FD"/>
    <w:rsid w:val="00624C82"/>
    <w:rsid w:val="00624FAA"/>
    <w:rsid w:val="00626CE8"/>
    <w:rsid w:val="00627EC7"/>
    <w:rsid w:val="00642AC0"/>
    <w:rsid w:val="006545D8"/>
    <w:rsid w:val="0065543E"/>
    <w:rsid w:val="00661157"/>
    <w:rsid w:val="006618C3"/>
    <w:rsid w:val="00665BC7"/>
    <w:rsid w:val="006761F6"/>
    <w:rsid w:val="00690111"/>
    <w:rsid w:val="006D5291"/>
    <w:rsid w:val="006F40ED"/>
    <w:rsid w:val="006F4D56"/>
    <w:rsid w:val="00705AE2"/>
    <w:rsid w:val="007112B5"/>
    <w:rsid w:val="007247BD"/>
    <w:rsid w:val="00750EDF"/>
    <w:rsid w:val="00757A3C"/>
    <w:rsid w:val="0079367D"/>
    <w:rsid w:val="00796A1A"/>
    <w:rsid w:val="007A24E9"/>
    <w:rsid w:val="007C0C1B"/>
    <w:rsid w:val="007D13B8"/>
    <w:rsid w:val="007E0DED"/>
    <w:rsid w:val="007F04C6"/>
    <w:rsid w:val="00801D1A"/>
    <w:rsid w:val="00804363"/>
    <w:rsid w:val="00832E1E"/>
    <w:rsid w:val="00840313"/>
    <w:rsid w:val="0088404B"/>
    <w:rsid w:val="008911E7"/>
    <w:rsid w:val="00891D64"/>
    <w:rsid w:val="008A2175"/>
    <w:rsid w:val="008B0624"/>
    <w:rsid w:val="008B4E41"/>
    <w:rsid w:val="008C24A3"/>
    <w:rsid w:val="008C4B6B"/>
    <w:rsid w:val="008D46F4"/>
    <w:rsid w:val="008E5267"/>
    <w:rsid w:val="008E5DA6"/>
    <w:rsid w:val="008F5C0E"/>
    <w:rsid w:val="00945444"/>
    <w:rsid w:val="00947BAE"/>
    <w:rsid w:val="00980DCE"/>
    <w:rsid w:val="00985B44"/>
    <w:rsid w:val="00990C4C"/>
    <w:rsid w:val="009B53FD"/>
    <w:rsid w:val="009C0234"/>
    <w:rsid w:val="009D0254"/>
    <w:rsid w:val="009D02A0"/>
    <w:rsid w:val="009E5F12"/>
    <w:rsid w:val="009E7EB7"/>
    <w:rsid w:val="009F28E0"/>
    <w:rsid w:val="009F5BA9"/>
    <w:rsid w:val="00A2000C"/>
    <w:rsid w:val="00A312D8"/>
    <w:rsid w:val="00A35A86"/>
    <w:rsid w:val="00A36004"/>
    <w:rsid w:val="00A62047"/>
    <w:rsid w:val="00A753F1"/>
    <w:rsid w:val="00A94BAB"/>
    <w:rsid w:val="00AA45C5"/>
    <w:rsid w:val="00AA726F"/>
    <w:rsid w:val="00AC73F7"/>
    <w:rsid w:val="00AE6FEC"/>
    <w:rsid w:val="00AF6208"/>
    <w:rsid w:val="00B0290E"/>
    <w:rsid w:val="00B02B94"/>
    <w:rsid w:val="00B02D03"/>
    <w:rsid w:val="00B06B2E"/>
    <w:rsid w:val="00B21195"/>
    <w:rsid w:val="00B411D0"/>
    <w:rsid w:val="00B64750"/>
    <w:rsid w:val="00B65D31"/>
    <w:rsid w:val="00B7328F"/>
    <w:rsid w:val="00B76BE3"/>
    <w:rsid w:val="00B80CF2"/>
    <w:rsid w:val="00B81C6D"/>
    <w:rsid w:val="00B93D50"/>
    <w:rsid w:val="00BC09B3"/>
    <w:rsid w:val="00BC3D9A"/>
    <w:rsid w:val="00BD275E"/>
    <w:rsid w:val="00BD7793"/>
    <w:rsid w:val="00BE48DE"/>
    <w:rsid w:val="00BF39AE"/>
    <w:rsid w:val="00C0100A"/>
    <w:rsid w:val="00C115A2"/>
    <w:rsid w:val="00C60611"/>
    <w:rsid w:val="00C65EF1"/>
    <w:rsid w:val="00C73F78"/>
    <w:rsid w:val="00C74B9A"/>
    <w:rsid w:val="00C813ED"/>
    <w:rsid w:val="00C854D8"/>
    <w:rsid w:val="00C9464F"/>
    <w:rsid w:val="00CA3CDA"/>
    <w:rsid w:val="00CA53F6"/>
    <w:rsid w:val="00CB31A6"/>
    <w:rsid w:val="00CB6CB9"/>
    <w:rsid w:val="00CC64C7"/>
    <w:rsid w:val="00CD6979"/>
    <w:rsid w:val="00CF16C6"/>
    <w:rsid w:val="00D17C13"/>
    <w:rsid w:val="00D5253A"/>
    <w:rsid w:val="00D72B8D"/>
    <w:rsid w:val="00D8033C"/>
    <w:rsid w:val="00D9146A"/>
    <w:rsid w:val="00D9467E"/>
    <w:rsid w:val="00DB1B46"/>
    <w:rsid w:val="00DB71FC"/>
    <w:rsid w:val="00DC1FCD"/>
    <w:rsid w:val="00DC466F"/>
    <w:rsid w:val="00DC7317"/>
    <w:rsid w:val="00DD3897"/>
    <w:rsid w:val="00E034BA"/>
    <w:rsid w:val="00E0776F"/>
    <w:rsid w:val="00E137E0"/>
    <w:rsid w:val="00E14C4F"/>
    <w:rsid w:val="00E17CDF"/>
    <w:rsid w:val="00E3443D"/>
    <w:rsid w:val="00E35444"/>
    <w:rsid w:val="00E47EE6"/>
    <w:rsid w:val="00E542DB"/>
    <w:rsid w:val="00E6426D"/>
    <w:rsid w:val="00E74140"/>
    <w:rsid w:val="00E77899"/>
    <w:rsid w:val="00E80F46"/>
    <w:rsid w:val="00E86A51"/>
    <w:rsid w:val="00EA18E2"/>
    <w:rsid w:val="00EB3517"/>
    <w:rsid w:val="00EC295A"/>
    <w:rsid w:val="00EC787C"/>
    <w:rsid w:val="00EE2645"/>
    <w:rsid w:val="00F16439"/>
    <w:rsid w:val="00F30EC0"/>
    <w:rsid w:val="00F35F42"/>
    <w:rsid w:val="00F54888"/>
    <w:rsid w:val="00F55E0E"/>
    <w:rsid w:val="00F60126"/>
    <w:rsid w:val="00F61250"/>
    <w:rsid w:val="00F64894"/>
    <w:rsid w:val="00F83E8B"/>
    <w:rsid w:val="00F91F01"/>
    <w:rsid w:val="00FA35CB"/>
    <w:rsid w:val="00FD7120"/>
    <w:rsid w:val="00FE0B76"/>
    <w:rsid w:val="00FF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FC"/>
    <w:rPr>
      <w:sz w:val="24"/>
      <w:szCs w:val="24"/>
    </w:rPr>
  </w:style>
  <w:style w:type="paragraph" w:styleId="Titre2">
    <w:name w:val="heading 2"/>
    <w:basedOn w:val="Normal"/>
    <w:next w:val="Normal"/>
    <w:link w:val="Titre2Car"/>
    <w:uiPriority w:val="99"/>
    <w:qFormat/>
    <w:locked/>
    <w:rsid w:val="00DB71FC"/>
    <w:pPr>
      <w:keepNext/>
      <w:spacing w:before="240" w:after="60"/>
      <w:outlineLvl w:val="1"/>
    </w:pPr>
    <w:rPr>
      <w:rFonts w:ascii="Arial" w:hAnsi="Arial" w:cs="Arial"/>
      <w:b/>
      <w:bCs/>
      <w:i/>
      <w:iCs/>
      <w:sz w:val="2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DB71FC"/>
    <w:rPr>
      <w:rFonts w:ascii="Arial" w:hAnsi="Arial" w:cs="Arial"/>
      <w:b/>
      <w:bCs/>
      <w:i/>
      <w:iCs/>
      <w:sz w:val="28"/>
      <w:szCs w:val="28"/>
    </w:rPr>
  </w:style>
  <w:style w:type="paragraph" w:styleId="En-tte">
    <w:name w:val="header"/>
    <w:basedOn w:val="Normal"/>
    <w:link w:val="En-tteCar"/>
    <w:uiPriority w:val="99"/>
    <w:rsid w:val="00840313"/>
    <w:pPr>
      <w:tabs>
        <w:tab w:val="center" w:pos="4320"/>
        <w:tab w:val="right" w:pos="8640"/>
      </w:tabs>
    </w:pPr>
  </w:style>
  <w:style w:type="character" w:customStyle="1" w:styleId="En-tteCar">
    <w:name w:val="En-tête Car"/>
    <w:link w:val="En-tte"/>
    <w:uiPriority w:val="99"/>
    <w:semiHidden/>
    <w:rsid w:val="00105ECD"/>
    <w:rPr>
      <w:sz w:val="24"/>
      <w:szCs w:val="24"/>
    </w:rPr>
  </w:style>
  <w:style w:type="paragraph" w:styleId="Pieddepage">
    <w:name w:val="footer"/>
    <w:basedOn w:val="Normal"/>
    <w:link w:val="PieddepageCar"/>
    <w:uiPriority w:val="99"/>
    <w:rsid w:val="00840313"/>
    <w:pPr>
      <w:tabs>
        <w:tab w:val="center" w:pos="4320"/>
        <w:tab w:val="right" w:pos="8640"/>
      </w:tabs>
    </w:pPr>
  </w:style>
  <w:style w:type="character" w:customStyle="1" w:styleId="PieddepageCar">
    <w:name w:val="Pied de page Car"/>
    <w:link w:val="Pieddepage"/>
    <w:uiPriority w:val="99"/>
    <w:semiHidden/>
    <w:rsid w:val="00105ECD"/>
    <w:rPr>
      <w:sz w:val="24"/>
      <w:szCs w:val="24"/>
    </w:rPr>
  </w:style>
  <w:style w:type="table" w:styleId="Grilledutableau">
    <w:name w:val="Table Grid"/>
    <w:basedOn w:val="TableauNormal"/>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840313"/>
    <w:rPr>
      <w:rFonts w:ascii="Tahoma" w:hAnsi="Tahoma" w:cs="Tahoma"/>
      <w:sz w:val="16"/>
      <w:szCs w:val="16"/>
    </w:rPr>
  </w:style>
  <w:style w:type="character" w:customStyle="1" w:styleId="TextedebullesCar">
    <w:name w:val="Texte de bulles Car"/>
    <w:link w:val="Textedebulles"/>
    <w:uiPriority w:val="99"/>
    <w:semiHidden/>
    <w:rsid w:val="00105ECD"/>
    <w:rPr>
      <w:sz w:val="0"/>
      <w:szCs w:val="0"/>
    </w:rPr>
  </w:style>
  <w:style w:type="character" w:styleId="Lienhypertexte">
    <w:name w:val="Hyperlink"/>
    <w:uiPriority w:val="99"/>
    <w:rsid w:val="007A24E9"/>
    <w:rPr>
      <w:rFonts w:cs="Times New Roman"/>
      <w:color w:val="0000FF"/>
      <w:u w:val="single"/>
    </w:rPr>
  </w:style>
  <w:style w:type="paragraph" w:styleId="Titre">
    <w:name w:val="Title"/>
    <w:basedOn w:val="Normal"/>
    <w:link w:val="TitreC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reCar">
    <w:name w:val="Titre Car"/>
    <w:link w:val="Titr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rPr>
  </w:style>
  <w:style w:type="paragraph" w:styleId="Commentaire">
    <w:name w:val="annotation text"/>
    <w:basedOn w:val="Normal"/>
    <w:link w:val="CommentaireCar"/>
    <w:uiPriority w:val="99"/>
    <w:rsid w:val="00DB71FC"/>
    <w:rPr>
      <w:sz w:val="20"/>
      <w:szCs w:val="20"/>
    </w:rPr>
  </w:style>
  <w:style w:type="character" w:customStyle="1" w:styleId="CommentaireCar">
    <w:name w:val="Commentaire Car"/>
    <w:link w:val="Commentaire"/>
    <w:uiPriority w:val="99"/>
    <w:locked/>
    <w:rsid w:val="00DB71FC"/>
    <w:rPr>
      <w:rFonts w:cs="Times New Roman"/>
    </w:rPr>
  </w:style>
  <w:style w:type="paragraph" w:styleId="Objetducommentaire">
    <w:name w:val="annotation subject"/>
    <w:basedOn w:val="Commentaire"/>
    <w:next w:val="Commentaire"/>
    <w:link w:val="ObjetducommentaireCar"/>
    <w:uiPriority w:val="99"/>
    <w:rsid w:val="00DB71FC"/>
    <w:rPr>
      <w:b/>
      <w:bCs/>
    </w:rPr>
  </w:style>
  <w:style w:type="character" w:customStyle="1" w:styleId="ObjetducommentaireCar">
    <w:name w:val="Objet du commentaire Car"/>
    <w:link w:val="Objetducommentaire"/>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Paragraphedeliste">
    <w:name w:val="List Paragraph"/>
    <w:basedOn w:val="Normal"/>
    <w:uiPriority w:val="34"/>
    <w:qFormat/>
    <w:rsid w:val="00DB71FC"/>
    <w:pPr>
      <w:ind w:left="720"/>
    </w:pPr>
  </w:style>
  <w:style w:type="character" w:styleId="Marquedecommentaire">
    <w:name w:val="annotation reference"/>
    <w:uiPriority w:val="99"/>
    <w:rsid w:val="00DB71FC"/>
    <w:rPr>
      <w:rFonts w:cs="Times New Roman"/>
      <w:sz w:val="16"/>
      <w:szCs w:val="16"/>
    </w:rPr>
  </w:style>
  <w:style w:type="character" w:styleId="lev">
    <w:name w:val="Strong"/>
    <w:uiPriority w:val="99"/>
    <w:qFormat/>
    <w:locked/>
    <w:rsid w:val="008E5DA6"/>
    <w:rPr>
      <w:rFonts w:cs="Times New Roman"/>
      <w:b/>
      <w:bCs/>
    </w:rPr>
  </w:style>
  <w:style w:type="character" w:styleId="Lienhypertextesuivivisit">
    <w:name w:val="FollowedHyperlink"/>
    <w:uiPriority w:val="99"/>
    <w:rsid w:val="008E5DA6"/>
    <w:rPr>
      <w:rFonts w:cs="Times New Roman"/>
      <w:color w:val="800080"/>
      <w:u w:val="single"/>
    </w:rPr>
  </w:style>
  <w:style w:type="character" w:customStyle="1" w:styleId="UnresolvedMention">
    <w:name w:val="Unresolved Mention"/>
    <w:uiPriority w:val="99"/>
    <w:semiHidden/>
    <w:unhideWhenUsed/>
    <w:rsid w:val="006F4D56"/>
    <w:rPr>
      <w:color w:val="605E5C"/>
      <w:shd w:val="clear" w:color="auto" w:fill="E1DFDD"/>
    </w:rPr>
  </w:style>
  <w:style w:type="paragraph" w:styleId="Notedebasdepage">
    <w:name w:val="footnote text"/>
    <w:basedOn w:val="Normal"/>
    <w:link w:val="NotedebasdepageCar"/>
    <w:uiPriority w:val="99"/>
    <w:semiHidden/>
    <w:unhideWhenUsed/>
    <w:rsid w:val="00750EDF"/>
    <w:rPr>
      <w:rFonts w:ascii="Calibri" w:eastAsia="Calibri" w:hAnsi="Calibri"/>
      <w:sz w:val="20"/>
      <w:szCs w:val="20"/>
      <w:lang w:val="en-CA"/>
    </w:rPr>
  </w:style>
  <w:style w:type="character" w:customStyle="1" w:styleId="NotedebasdepageCar">
    <w:name w:val="Note de bas de page Car"/>
    <w:link w:val="Notedebasdepage"/>
    <w:uiPriority w:val="99"/>
    <w:semiHidden/>
    <w:rsid w:val="00750EDF"/>
    <w:rPr>
      <w:rFonts w:ascii="Calibri" w:eastAsia="Calibri" w:hAnsi="Calibri"/>
      <w:lang w:eastAsia="en-US"/>
    </w:rPr>
  </w:style>
  <w:style w:type="character" w:styleId="Appelnotedebasdep">
    <w:name w:val="footnote reference"/>
    <w:uiPriority w:val="99"/>
    <w:semiHidden/>
    <w:unhideWhenUsed/>
    <w:rsid w:val="00750EDF"/>
    <w:rPr>
      <w:vertAlign w:val="superscript"/>
    </w:rPr>
  </w:style>
  <w:style w:type="character" w:customStyle="1" w:styleId="ng-binding">
    <w:name w:val="ng-binding"/>
    <w:rsid w:val="00750EDF"/>
  </w:style>
  <w:style w:type="character" w:customStyle="1" w:styleId="il">
    <w:name w:val="il"/>
    <w:basedOn w:val="Policepardfaut"/>
    <w:rsid w:val="00063F6C"/>
  </w:style>
  <w:style w:type="paragraph" w:styleId="NormalWeb">
    <w:name w:val="Normal (Web)"/>
    <w:basedOn w:val="Normal"/>
    <w:uiPriority w:val="99"/>
    <w:unhideWhenUsed/>
    <w:rsid w:val="00E3443D"/>
    <w:pPr>
      <w:spacing w:before="100" w:beforeAutospacing="1" w:after="100" w:afterAutospacing="1"/>
    </w:pPr>
    <w:rPr>
      <w:lang w:val="fr-SN"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5180">
      <w:bodyDiv w:val="1"/>
      <w:marLeft w:val="0"/>
      <w:marRight w:val="0"/>
      <w:marTop w:val="0"/>
      <w:marBottom w:val="0"/>
      <w:divBdr>
        <w:top w:val="none" w:sz="0" w:space="0" w:color="auto"/>
        <w:left w:val="none" w:sz="0" w:space="0" w:color="auto"/>
        <w:bottom w:val="none" w:sz="0" w:space="0" w:color="auto"/>
        <w:right w:val="none" w:sz="0" w:space="0" w:color="auto"/>
      </w:divBdr>
    </w:div>
    <w:div w:id="1075013111">
      <w:bodyDiv w:val="1"/>
      <w:marLeft w:val="0"/>
      <w:marRight w:val="0"/>
      <w:marTop w:val="0"/>
      <w:marBottom w:val="0"/>
      <w:divBdr>
        <w:top w:val="none" w:sz="0" w:space="0" w:color="auto"/>
        <w:left w:val="none" w:sz="0" w:space="0" w:color="auto"/>
        <w:bottom w:val="none" w:sz="0" w:space="0" w:color="auto"/>
        <w:right w:val="none" w:sz="0" w:space="0" w:color="auto"/>
      </w:divBdr>
    </w:div>
    <w:div w:id="1582831863">
      <w:bodyDiv w:val="1"/>
      <w:marLeft w:val="0"/>
      <w:marRight w:val="0"/>
      <w:marTop w:val="0"/>
      <w:marBottom w:val="0"/>
      <w:divBdr>
        <w:top w:val="none" w:sz="0" w:space="0" w:color="auto"/>
        <w:left w:val="none" w:sz="0" w:space="0" w:color="auto"/>
        <w:bottom w:val="none" w:sz="0" w:space="0" w:color="auto"/>
        <w:right w:val="none" w:sz="0" w:space="0" w:color="auto"/>
      </w:divBdr>
    </w:div>
    <w:div w:id="1631204335">
      <w:bodyDiv w:val="1"/>
      <w:marLeft w:val="0"/>
      <w:marRight w:val="0"/>
      <w:marTop w:val="0"/>
      <w:marBottom w:val="0"/>
      <w:divBdr>
        <w:top w:val="none" w:sz="0" w:space="0" w:color="auto"/>
        <w:left w:val="none" w:sz="0" w:space="0" w:color="auto"/>
        <w:bottom w:val="none" w:sz="0" w:space="0" w:color="auto"/>
        <w:right w:val="none" w:sz="0" w:space="0" w:color="auto"/>
      </w:divBdr>
      <w:divsChild>
        <w:div w:id="727732195">
          <w:marLeft w:val="0"/>
          <w:marRight w:val="0"/>
          <w:marTop w:val="0"/>
          <w:marBottom w:val="0"/>
          <w:divBdr>
            <w:top w:val="none" w:sz="0" w:space="0" w:color="auto"/>
            <w:left w:val="none" w:sz="0" w:space="0" w:color="auto"/>
            <w:bottom w:val="none" w:sz="0" w:space="0" w:color="auto"/>
            <w:right w:val="none" w:sz="0" w:space="0" w:color="auto"/>
          </w:divBdr>
          <w:divsChild>
            <w:div w:id="1663073350">
              <w:marLeft w:val="0"/>
              <w:marRight w:val="0"/>
              <w:marTop w:val="0"/>
              <w:marBottom w:val="0"/>
              <w:divBdr>
                <w:top w:val="none" w:sz="0" w:space="0" w:color="auto"/>
                <w:left w:val="none" w:sz="0" w:space="0" w:color="auto"/>
                <w:bottom w:val="none" w:sz="0" w:space="0" w:color="auto"/>
                <w:right w:val="none" w:sz="0" w:space="0" w:color="auto"/>
              </w:divBdr>
              <w:divsChild>
                <w:div w:id="129834282">
                  <w:marLeft w:val="0"/>
                  <w:marRight w:val="0"/>
                  <w:marTop w:val="0"/>
                  <w:marBottom w:val="0"/>
                  <w:divBdr>
                    <w:top w:val="none" w:sz="0" w:space="0" w:color="auto"/>
                    <w:left w:val="none" w:sz="0" w:space="0" w:color="auto"/>
                    <w:bottom w:val="none" w:sz="0" w:space="0" w:color="auto"/>
                    <w:right w:val="none" w:sz="0" w:space="0" w:color="auto"/>
                  </w:divBdr>
                </w:div>
              </w:divsChild>
            </w:div>
            <w:div w:id="894395102">
              <w:marLeft w:val="0"/>
              <w:marRight w:val="0"/>
              <w:marTop w:val="0"/>
              <w:marBottom w:val="0"/>
              <w:divBdr>
                <w:top w:val="none" w:sz="0" w:space="0" w:color="auto"/>
                <w:left w:val="none" w:sz="0" w:space="0" w:color="auto"/>
                <w:bottom w:val="none" w:sz="0" w:space="0" w:color="auto"/>
                <w:right w:val="none" w:sz="0" w:space="0" w:color="auto"/>
              </w:divBdr>
              <w:divsChild>
                <w:div w:id="847327820">
                  <w:marLeft w:val="0"/>
                  <w:marRight w:val="0"/>
                  <w:marTop w:val="0"/>
                  <w:marBottom w:val="0"/>
                  <w:divBdr>
                    <w:top w:val="none" w:sz="0" w:space="0" w:color="auto"/>
                    <w:left w:val="none" w:sz="0" w:space="0" w:color="auto"/>
                    <w:bottom w:val="none" w:sz="0" w:space="0" w:color="auto"/>
                    <w:right w:val="none" w:sz="0" w:space="0" w:color="auto"/>
                  </w:divBdr>
                </w:div>
                <w:div w:id="484587408">
                  <w:marLeft w:val="0"/>
                  <w:marRight w:val="0"/>
                  <w:marTop w:val="0"/>
                  <w:marBottom w:val="0"/>
                  <w:divBdr>
                    <w:top w:val="none" w:sz="0" w:space="0" w:color="auto"/>
                    <w:left w:val="none" w:sz="0" w:space="0" w:color="auto"/>
                    <w:bottom w:val="none" w:sz="0" w:space="0" w:color="auto"/>
                    <w:right w:val="none" w:sz="0" w:space="0" w:color="auto"/>
                  </w:divBdr>
                </w:div>
              </w:divsChild>
            </w:div>
            <w:div w:id="80376274">
              <w:marLeft w:val="0"/>
              <w:marRight w:val="0"/>
              <w:marTop w:val="0"/>
              <w:marBottom w:val="0"/>
              <w:divBdr>
                <w:top w:val="none" w:sz="0" w:space="0" w:color="auto"/>
                <w:left w:val="none" w:sz="0" w:space="0" w:color="auto"/>
                <w:bottom w:val="none" w:sz="0" w:space="0" w:color="auto"/>
                <w:right w:val="none" w:sz="0" w:space="0" w:color="auto"/>
              </w:divBdr>
              <w:divsChild>
                <w:div w:id="270205480">
                  <w:marLeft w:val="0"/>
                  <w:marRight w:val="0"/>
                  <w:marTop w:val="0"/>
                  <w:marBottom w:val="0"/>
                  <w:divBdr>
                    <w:top w:val="none" w:sz="0" w:space="0" w:color="auto"/>
                    <w:left w:val="none" w:sz="0" w:space="0" w:color="auto"/>
                    <w:bottom w:val="none" w:sz="0" w:space="0" w:color="auto"/>
                    <w:right w:val="none" w:sz="0" w:space="0" w:color="auto"/>
                  </w:divBdr>
                </w:div>
                <w:div w:id="13510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 w:id="1870557663">
      <w:bodyDiv w:val="1"/>
      <w:marLeft w:val="0"/>
      <w:marRight w:val="0"/>
      <w:marTop w:val="0"/>
      <w:marBottom w:val="0"/>
      <w:divBdr>
        <w:top w:val="none" w:sz="0" w:space="0" w:color="auto"/>
        <w:left w:val="none" w:sz="0" w:space="0" w:color="auto"/>
        <w:bottom w:val="none" w:sz="0" w:space="0" w:color="auto"/>
        <w:right w:val="none" w:sz="0" w:space="0" w:color="auto"/>
      </w:divBdr>
    </w:div>
    <w:div w:id="19503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tainjeanne@yaho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iat@cbd.int" TargetMode="External"/><Relationship Id="rId4" Type="http://schemas.openxmlformats.org/officeDocument/2006/relationships/settings" Target="settings.xml"/><Relationship Id="rId9" Type="http://schemas.openxmlformats.org/officeDocument/2006/relationships/hyperlink" Target="mailto:janentai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60533-7DD6-490C-A1EC-CDCA71D2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letter-en-undb-cop11-colour.dot</Template>
  <TotalTime>0</TotalTime>
  <Pages>3</Pages>
  <Words>683</Words>
  <Characters>3898</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Guidelines for the review of the technical background documents</vt:lpstr>
      <vt:lpstr>Guidelines for the review of the technical background documents</vt:lpstr>
    </vt:vector>
  </TitlesOfParts>
  <LinksUpToDate>false</LinksUpToDate>
  <CharactersWithSpaces>4572</CharactersWithSpaces>
  <SharedDoc>false</SharedDoc>
  <HLinks>
    <vt:vector size="66" baseType="variant">
      <vt:variant>
        <vt:i4>7405656</vt:i4>
      </vt:variant>
      <vt:variant>
        <vt:i4>24</vt:i4>
      </vt:variant>
      <vt:variant>
        <vt:i4>0</vt:i4>
      </vt:variant>
      <vt:variant>
        <vt:i4>5</vt:i4>
      </vt:variant>
      <vt:variant>
        <vt:lpwstr>mailto:secretariat@cbd.int</vt:lpwstr>
      </vt:variant>
      <vt:variant>
        <vt:lpwstr/>
      </vt:variant>
      <vt:variant>
        <vt:i4>6750310</vt:i4>
      </vt:variant>
      <vt:variant>
        <vt:i4>21</vt:i4>
      </vt:variant>
      <vt:variant>
        <vt:i4>0</vt:i4>
      </vt:variant>
      <vt:variant>
        <vt:i4>5</vt:i4>
      </vt:variant>
      <vt:variant>
        <vt:lpwstr>https://portals.iucn.org/library/node/48773</vt:lpwstr>
      </vt:variant>
      <vt:variant>
        <vt:lpwstr/>
      </vt:variant>
      <vt:variant>
        <vt:i4>7995440</vt:i4>
      </vt:variant>
      <vt:variant>
        <vt:i4>18</vt:i4>
      </vt:variant>
      <vt:variant>
        <vt:i4>0</vt:i4>
      </vt:variant>
      <vt:variant>
        <vt:i4>5</vt:i4>
      </vt:variant>
      <vt:variant>
        <vt:lpwstr>https://portals.iucn.org/library/sites/library/files/documents/PATRS-003-En.pdf</vt:lpwstr>
      </vt:variant>
      <vt:variant>
        <vt:lpwstr/>
      </vt:variant>
      <vt:variant>
        <vt:i4>3866663</vt:i4>
      </vt:variant>
      <vt:variant>
        <vt:i4>15</vt:i4>
      </vt:variant>
      <vt:variant>
        <vt:i4>0</vt:i4>
      </vt:variant>
      <vt:variant>
        <vt:i4>5</vt:i4>
      </vt:variant>
      <vt:variant>
        <vt:lpwstr>https://www.protectedplanet.net/c/mpa-guide</vt:lpwstr>
      </vt:variant>
      <vt:variant>
        <vt:lpwstr/>
      </vt:variant>
      <vt:variant>
        <vt:i4>7471223</vt:i4>
      </vt:variant>
      <vt:variant>
        <vt:i4>12</vt:i4>
      </vt:variant>
      <vt:variant>
        <vt:i4>0</vt:i4>
      </vt:variant>
      <vt:variant>
        <vt:i4>5</vt:i4>
      </vt:variant>
      <vt:variant>
        <vt:lpwstr>http://www.wcmc.io/MPA_Guide_EN</vt:lpwstr>
      </vt:variant>
      <vt:variant>
        <vt:lpwstr/>
      </vt:variant>
      <vt:variant>
        <vt:i4>1310800</vt:i4>
      </vt:variant>
      <vt:variant>
        <vt:i4>9</vt:i4>
      </vt:variant>
      <vt:variant>
        <vt:i4>0</vt:i4>
      </vt:variant>
      <vt:variant>
        <vt:i4>5</vt:i4>
      </vt:variant>
      <vt:variant>
        <vt:lpwstr>https://www.iucn.org/commissions/world-commission-protected-areas/our-work/marine/marine-protected-areas-global-standards-success</vt:lpwstr>
      </vt:variant>
      <vt:variant>
        <vt:lpwstr/>
      </vt:variant>
      <vt:variant>
        <vt:i4>1507421</vt:i4>
      </vt:variant>
      <vt:variant>
        <vt:i4>6</vt:i4>
      </vt:variant>
      <vt:variant>
        <vt:i4>0</vt:i4>
      </vt:variant>
      <vt:variant>
        <vt:i4>5</vt:i4>
      </vt:variant>
      <vt:variant>
        <vt:lpwstr>https://www.iucn.org/sites/dev/files/content/documents/applying_mpa_global_standards_v120218_nk_v2.pdf</vt:lpwstr>
      </vt:variant>
      <vt:variant>
        <vt:lpwstr/>
      </vt:variant>
      <vt:variant>
        <vt:i4>7405656</vt:i4>
      </vt:variant>
      <vt:variant>
        <vt:i4>3</vt:i4>
      </vt:variant>
      <vt:variant>
        <vt:i4>0</vt:i4>
      </vt:variant>
      <vt:variant>
        <vt:i4>5</vt:i4>
      </vt:variant>
      <vt:variant>
        <vt:lpwstr>mailto:secretariat@cbd.int</vt:lpwstr>
      </vt:variant>
      <vt:variant>
        <vt:lpwstr/>
      </vt:variant>
      <vt:variant>
        <vt:i4>7405656</vt:i4>
      </vt:variant>
      <vt:variant>
        <vt:i4>0</vt:i4>
      </vt:variant>
      <vt:variant>
        <vt:i4>0</vt:i4>
      </vt:variant>
      <vt:variant>
        <vt:i4>5</vt:i4>
      </vt:variant>
      <vt:variant>
        <vt:lpwstr>mailto:secretariat@cbd.int</vt:lpwstr>
      </vt:variant>
      <vt:variant>
        <vt:lpwstr/>
      </vt:variant>
      <vt:variant>
        <vt:i4>65604</vt:i4>
      </vt:variant>
      <vt:variant>
        <vt:i4>3</vt:i4>
      </vt:variant>
      <vt:variant>
        <vt:i4>0</vt:i4>
      </vt:variant>
      <vt:variant>
        <vt:i4>5</vt:i4>
      </vt:variant>
      <vt:variant>
        <vt:lpwstr>https://www.cbd.int/conferences/post2020</vt:lpwstr>
      </vt:variant>
      <vt:variant>
        <vt:lpwstr/>
      </vt:variant>
      <vt:variant>
        <vt:i4>1114202</vt:i4>
      </vt:variant>
      <vt:variant>
        <vt:i4>0</vt:i4>
      </vt:variant>
      <vt:variant>
        <vt:i4>0</vt:i4>
      </vt:variant>
      <vt:variant>
        <vt:i4>5</vt:i4>
      </vt:variant>
      <vt:variant>
        <vt:lpwstr>https://www.cbd.int/doc/recommendations/wg2020-02/wg2020-02-rec-01-en.pdf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cp:lastModifiedBy/>
  <cp:revision>1</cp:revision>
  <dcterms:created xsi:type="dcterms:W3CDTF">2020-08-10T11:49:00Z</dcterms:created>
  <dcterms:modified xsi:type="dcterms:W3CDTF">2020-08-10T11:49:00Z</dcterms:modified>
</cp:coreProperties>
</file>