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6F" w:rsidRDefault="00AA726F" w:rsidP="00E034BA">
      <w:pPr>
        <w:ind w:right="44"/>
        <w:jc w:val="both"/>
        <w:rPr>
          <w:sz w:val="22"/>
          <w:szCs w:val="22"/>
          <w:lang w:val="fr-FR"/>
        </w:rPr>
      </w:pPr>
    </w:p>
    <w:p w:rsidR="00AA726F" w:rsidRPr="00955DBF" w:rsidRDefault="00AA726F" w:rsidP="00F61250">
      <w:pPr>
        <w:jc w:val="center"/>
        <w:rPr>
          <w:b/>
          <w:sz w:val="22"/>
          <w:szCs w:val="22"/>
        </w:rPr>
      </w:pPr>
      <w:r w:rsidRPr="00955DBF">
        <w:rPr>
          <w:b/>
          <w:sz w:val="22"/>
          <w:szCs w:val="22"/>
        </w:rPr>
        <w:t>Guidelines</w:t>
      </w:r>
      <w:r w:rsidR="00624FAA" w:rsidRPr="00955DBF">
        <w:rPr>
          <w:b/>
          <w:sz w:val="22"/>
          <w:szCs w:val="22"/>
        </w:rPr>
        <w:t xml:space="preserve"> and template</w:t>
      </w:r>
      <w:r w:rsidRPr="00955DBF">
        <w:rPr>
          <w:b/>
          <w:sz w:val="22"/>
          <w:szCs w:val="22"/>
        </w:rPr>
        <w:t xml:space="preserve"> for the review of the </w:t>
      </w:r>
      <w:r w:rsidR="00F61250" w:rsidRPr="00955DBF">
        <w:rPr>
          <w:b/>
          <w:sz w:val="22"/>
          <w:szCs w:val="22"/>
        </w:rPr>
        <w:t xml:space="preserve">draft </w:t>
      </w:r>
      <w:r w:rsidR="00750EDF" w:rsidRPr="00955DBF">
        <w:rPr>
          <w:b/>
          <w:sz w:val="22"/>
          <w:szCs w:val="22"/>
        </w:rPr>
        <w:t>monitoring framework for the post-2020 global biodiversity framework</w:t>
      </w:r>
    </w:p>
    <w:p w:rsidR="00AA726F" w:rsidRPr="00955DBF" w:rsidRDefault="00AA726F" w:rsidP="00DB71FC">
      <w:pPr>
        <w:ind w:left="360"/>
        <w:jc w:val="both"/>
        <w:rPr>
          <w:sz w:val="22"/>
          <w:szCs w:val="22"/>
        </w:rPr>
      </w:pPr>
    </w:p>
    <w:p w:rsidR="00AA726F" w:rsidRPr="00955DBF" w:rsidRDefault="00AA726F" w:rsidP="00750EDF">
      <w:pPr>
        <w:pStyle w:val="Heading2"/>
        <w:numPr>
          <w:ilvl w:val="0"/>
          <w:numId w:val="3"/>
        </w:numPr>
        <w:jc w:val="center"/>
        <w:rPr>
          <w:rFonts w:ascii="Times New Roman" w:hAnsi="Times New Roman" w:cs="Times New Roman"/>
          <w:sz w:val="22"/>
          <w:szCs w:val="22"/>
        </w:rPr>
      </w:pPr>
      <w:bookmarkStart w:id="0" w:name="_Hlk43493158"/>
      <w:r w:rsidRPr="00955DBF">
        <w:rPr>
          <w:rFonts w:ascii="Times New Roman" w:hAnsi="Times New Roman" w:cs="Times New Roman"/>
          <w:sz w:val="22"/>
          <w:szCs w:val="22"/>
        </w:rPr>
        <w:t>Background</w:t>
      </w:r>
    </w:p>
    <w:bookmarkEnd w:id="0"/>
    <w:p w:rsidR="00750EDF" w:rsidRPr="00955DBF" w:rsidRDefault="00750EDF" w:rsidP="00750EDF"/>
    <w:p w:rsidR="00750EDF" w:rsidRPr="00955DBF" w:rsidRDefault="00750EDF" w:rsidP="00750EDF">
      <w:pPr>
        <w:pStyle w:val="ListParagraph"/>
        <w:numPr>
          <w:ilvl w:val="0"/>
          <w:numId w:val="4"/>
        </w:numPr>
        <w:spacing w:after="160" w:line="259" w:lineRule="auto"/>
        <w:ind w:left="0" w:firstLine="0"/>
        <w:contextualSpacing/>
        <w:rPr>
          <w:sz w:val="22"/>
          <w:szCs w:val="22"/>
        </w:rPr>
      </w:pPr>
      <w:r w:rsidRPr="00955DBF">
        <w:rPr>
          <w:sz w:val="22"/>
          <w:szCs w:val="22"/>
        </w:rPr>
        <w:t>The second meeting of the Open-ended Working Group</w:t>
      </w:r>
      <w:r w:rsidRPr="00955DBF">
        <w:rPr>
          <w:rStyle w:val="FootnoteReference"/>
          <w:sz w:val="22"/>
          <w:szCs w:val="22"/>
        </w:rPr>
        <w:footnoteReference w:id="1"/>
      </w:r>
      <w:r w:rsidRPr="00955DBF">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rsidR="00750EDF" w:rsidRPr="00955DBF" w:rsidRDefault="00750EDF" w:rsidP="00750EDF">
      <w:pPr>
        <w:pStyle w:val="ListParagraph"/>
        <w:numPr>
          <w:ilvl w:val="0"/>
          <w:numId w:val="4"/>
        </w:numPr>
        <w:spacing w:after="160" w:line="259" w:lineRule="auto"/>
        <w:ind w:left="0" w:firstLine="0"/>
        <w:contextualSpacing/>
        <w:rPr>
          <w:sz w:val="22"/>
          <w:szCs w:val="22"/>
        </w:rPr>
      </w:pPr>
      <w:r w:rsidRPr="00955DBF">
        <w:rPr>
          <w:sz w:val="22"/>
          <w:szCs w:val="22"/>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955DBF">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955DBF">
        <w:rPr>
          <w:sz w:val="22"/>
          <w:szCs w:val="22"/>
        </w:rPr>
        <w:t xml:space="preserve">. </w:t>
      </w:r>
    </w:p>
    <w:p w:rsidR="00A2000C" w:rsidRPr="00955DBF" w:rsidRDefault="00AA726F" w:rsidP="00A2000C">
      <w:pPr>
        <w:pStyle w:val="Heading2"/>
        <w:jc w:val="center"/>
      </w:pPr>
      <w:r w:rsidRPr="00955DBF">
        <w:rPr>
          <w:rFonts w:ascii="Times New Roman" w:hAnsi="Times New Roman" w:cs="Times New Roman"/>
          <w:sz w:val="22"/>
          <w:szCs w:val="22"/>
        </w:rPr>
        <w:t>II. Submitting Comments</w:t>
      </w:r>
    </w:p>
    <w:p w:rsidR="00A2000C" w:rsidRPr="00955DBF" w:rsidRDefault="00A2000C" w:rsidP="00CB6CB9">
      <w:pPr>
        <w:tabs>
          <w:tab w:val="left" w:pos="720"/>
        </w:tabs>
        <w:ind w:left="360"/>
        <w:jc w:val="both"/>
        <w:rPr>
          <w:sz w:val="22"/>
          <w:szCs w:val="22"/>
        </w:rPr>
      </w:pPr>
    </w:p>
    <w:p w:rsidR="00AA726F" w:rsidRPr="00955DBF" w:rsidRDefault="00AA726F" w:rsidP="00DB71FC">
      <w:pPr>
        <w:numPr>
          <w:ilvl w:val="0"/>
          <w:numId w:val="2"/>
        </w:numPr>
        <w:tabs>
          <w:tab w:val="left" w:pos="720"/>
        </w:tabs>
        <w:ind w:left="360" w:firstLine="0"/>
        <w:jc w:val="both"/>
        <w:rPr>
          <w:sz w:val="22"/>
          <w:szCs w:val="22"/>
        </w:rPr>
      </w:pPr>
      <w:bookmarkStart w:id="1" w:name="_Hlk24923981"/>
      <w:r w:rsidRPr="00955DBF">
        <w:rPr>
          <w:sz w:val="22"/>
          <w:szCs w:val="22"/>
        </w:rPr>
        <w:t xml:space="preserve">To ensure that your comments are given due consideration, please send them by e-mail to </w:t>
      </w:r>
      <w:hyperlink r:id="rId8" w:history="1">
        <w:r w:rsidRPr="00955DBF">
          <w:rPr>
            <w:rStyle w:val="Hyperlink"/>
            <w:sz w:val="22"/>
            <w:szCs w:val="22"/>
          </w:rPr>
          <w:t>secretariat@cbd.int</w:t>
        </w:r>
      </w:hyperlink>
      <w:r w:rsidRPr="00955DBF">
        <w:rPr>
          <w:sz w:val="22"/>
          <w:szCs w:val="22"/>
        </w:rPr>
        <w:t xml:space="preserve">, at your earliest convenience but </w:t>
      </w:r>
      <w:r w:rsidRPr="00955DBF">
        <w:rPr>
          <w:b/>
          <w:sz w:val="22"/>
          <w:szCs w:val="22"/>
        </w:rPr>
        <w:t xml:space="preserve">no later than </w:t>
      </w:r>
      <w:r w:rsidR="002337AC" w:rsidRPr="00955DBF">
        <w:rPr>
          <w:b/>
          <w:sz w:val="22"/>
          <w:szCs w:val="22"/>
        </w:rPr>
        <w:t>25 July 2020</w:t>
      </w:r>
    </w:p>
    <w:bookmarkEnd w:id="1"/>
    <w:p w:rsidR="00AA726F" w:rsidRPr="00955DBF" w:rsidRDefault="00AA726F" w:rsidP="00DD3897">
      <w:pPr>
        <w:tabs>
          <w:tab w:val="left" w:pos="720"/>
        </w:tabs>
        <w:ind w:left="360"/>
        <w:jc w:val="both"/>
        <w:rPr>
          <w:sz w:val="22"/>
          <w:szCs w:val="22"/>
        </w:rPr>
      </w:pPr>
    </w:p>
    <w:p w:rsidR="00AA726F" w:rsidRPr="00955DBF" w:rsidRDefault="00AA726F" w:rsidP="00DB71FC">
      <w:pPr>
        <w:numPr>
          <w:ilvl w:val="0"/>
          <w:numId w:val="2"/>
        </w:numPr>
        <w:tabs>
          <w:tab w:val="left" w:pos="720"/>
        </w:tabs>
        <w:ind w:left="360" w:firstLine="0"/>
        <w:jc w:val="both"/>
        <w:rPr>
          <w:sz w:val="22"/>
          <w:szCs w:val="22"/>
        </w:rPr>
      </w:pPr>
      <w:r w:rsidRPr="00955DBF">
        <w:rPr>
          <w:sz w:val="22"/>
          <w:szCs w:val="22"/>
        </w:rPr>
        <w:t xml:space="preserve">  When submitting comments, please adhere to the following guidelines as much as possible:</w:t>
      </w:r>
    </w:p>
    <w:p w:rsidR="00AA726F" w:rsidRPr="00955DBF" w:rsidRDefault="00AA726F" w:rsidP="00DB71FC">
      <w:pPr>
        <w:ind w:left="1080"/>
        <w:jc w:val="both"/>
        <w:rPr>
          <w:sz w:val="22"/>
          <w:szCs w:val="22"/>
        </w:rPr>
      </w:pPr>
    </w:p>
    <w:p w:rsidR="00AA726F" w:rsidRPr="00955DBF" w:rsidRDefault="00AA726F" w:rsidP="00DB71FC">
      <w:pPr>
        <w:numPr>
          <w:ilvl w:val="1"/>
          <w:numId w:val="2"/>
        </w:numPr>
        <w:jc w:val="both"/>
        <w:rPr>
          <w:sz w:val="22"/>
          <w:szCs w:val="22"/>
        </w:rPr>
      </w:pPr>
      <w:r w:rsidRPr="00955DBF">
        <w:rPr>
          <w:sz w:val="22"/>
          <w:szCs w:val="22"/>
        </w:rPr>
        <w:t xml:space="preserve">Please provide all comments in writing and in an MS Word or similar document format using the table provided below. </w:t>
      </w:r>
    </w:p>
    <w:p w:rsidR="00AA726F" w:rsidRPr="00955DBF" w:rsidRDefault="00AA726F" w:rsidP="00DB71FC">
      <w:pPr>
        <w:ind w:left="1080"/>
        <w:jc w:val="both"/>
        <w:rPr>
          <w:sz w:val="22"/>
          <w:szCs w:val="22"/>
        </w:rPr>
      </w:pPr>
    </w:p>
    <w:p w:rsidR="00AA726F" w:rsidRPr="00955DBF" w:rsidRDefault="00AA726F" w:rsidP="00DB71FC">
      <w:pPr>
        <w:numPr>
          <w:ilvl w:val="1"/>
          <w:numId w:val="2"/>
        </w:numPr>
        <w:jc w:val="both"/>
        <w:rPr>
          <w:sz w:val="22"/>
          <w:szCs w:val="22"/>
        </w:rPr>
      </w:pPr>
      <w:r w:rsidRPr="00955DBF">
        <w:rPr>
          <w:sz w:val="22"/>
          <w:szCs w:val="22"/>
        </w:rPr>
        <w:t xml:space="preserve">Please provide full contact information for the individual/Government/organization submitting the comments. </w:t>
      </w:r>
    </w:p>
    <w:p w:rsidR="00AA726F" w:rsidRPr="00955DBF" w:rsidRDefault="00AA726F" w:rsidP="00DB71FC">
      <w:pPr>
        <w:jc w:val="both"/>
        <w:rPr>
          <w:sz w:val="22"/>
          <w:szCs w:val="22"/>
        </w:rPr>
      </w:pPr>
    </w:p>
    <w:p w:rsidR="00AA726F" w:rsidRPr="00955DBF" w:rsidRDefault="00AA726F" w:rsidP="00DB71FC">
      <w:pPr>
        <w:numPr>
          <w:ilvl w:val="1"/>
          <w:numId w:val="2"/>
        </w:numPr>
        <w:jc w:val="both"/>
        <w:rPr>
          <w:sz w:val="22"/>
          <w:szCs w:val="22"/>
        </w:rPr>
      </w:pPr>
      <w:r w:rsidRPr="00955DBF">
        <w:rPr>
          <w:sz w:val="22"/>
          <w:szCs w:val="22"/>
        </w:rPr>
        <w:t xml:space="preserve">Please avoid commenting on issues related to grammar, spelling, or punctuation, unless it affects the overall meaning of the text, as the document will be edited as the final draft is prepared. </w:t>
      </w:r>
    </w:p>
    <w:p w:rsidR="00AA726F" w:rsidRPr="00955DBF" w:rsidRDefault="00AA726F" w:rsidP="00DB71FC">
      <w:pPr>
        <w:jc w:val="both"/>
        <w:rPr>
          <w:sz w:val="22"/>
          <w:szCs w:val="22"/>
        </w:rPr>
      </w:pPr>
    </w:p>
    <w:p w:rsidR="00AA726F" w:rsidRPr="00955DBF" w:rsidRDefault="00AA726F" w:rsidP="00DB71FC">
      <w:pPr>
        <w:numPr>
          <w:ilvl w:val="1"/>
          <w:numId w:val="2"/>
        </w:numPr>
        <w:jc w:val="both"/>
        <w:rPr>
          <w:sz w:val="22"/>
          <w:szCs w:val="22"/>
        </w:rPr>
      </w:pPr>
      <w:r w:rsidRPr="00955DBF">
        <w:rPr>
          <w:sz w:val="22"/>
          <w:szCs w:val="22"/>
        </w:rPr>
        <w:t>To facilitate the revision process please be as specific as possible in your comments. In areas where you feel additional or alternative text or information is required, please suggest, if possible, what this text may look like or what should be included.</w:t>
      </w:r>
    </w:p>
    <w:p w:rsidR="00AA726F" w:rsidRPr="00955DBF" w:rsidRDefault="00AA726F" w:rsidP="00DB71FC">
      <w:pPr>
        <w:jc w:val="both"/>
        <w:rPr>
          <w:sz w:val="22"/>
          <w:szCs w:val="22"/>
        </w:rPr>
      </w:pPr>
    </w:p>
    <w:p w:rsidR="00AA726F" w:rsidRPr="00955DBF" w:rsidRDefault="00AA726F" w:rsidP="00DB71FC">
      <w:pPr>
        <w:numPr>
          <w:ilvl w:val="1"/>
          <w:numId w:val="2"/>
        </w:numPr>
        <w:jc w:val="both"/>
        <w:rPr>
          <w:sz w:val="22"/>
          <w:szCs w:val="22"/>
        </w:rPr>
      </w:pPr>
      <w:r w:rsidRPr="00955DBF">
        <w:rPr>
          <w:sz w:val="22"/>
          <w:szCs w:val="22"/>
        </w:rPr>
        <w:t xml:space="preserve">If you refer to additional sources of information, please include these with your comments when possible or provide a complete reference or hyperlink.  </w:t>
      </w:r>
    </w:p>
    <w:p w:rsidR="00AA726F" w:rsidRPr="00955DBF" w:rsidRDefault="00AA726F" w:rsidP="00DB71FC">
      <w:pPr>
        <w:jc w:val="both"/>
        <w:rPr>
          <w:sz w:val="22"/>
          <w:szCs w:val="22"/>
        </w:rPr>
      </w:pPr>
    </w:p>
    <w:p w:rsidR="00750EDF" w:rsidRPr="00955DBF" w:rsidRDefault="00750EDF" w:rsidP="0035529C">
      <w:pPr>
        <w:numPr>
          <w:ilvl w:val="1"/>
          <w:numId w:val="2"/>
        </w:numPr>
        <w:jc w:val="both"/>
        <w:rPr>
          <w:sz w:val="22"/>
          <w:szCs w:val="22"/>
        </w:rPr>
      </w:pPr>
      <w:r w:rsidRPr="00955DBF">
        <w:rPr>
          <w:sz w:val="22"/>
          <w:szCs w:val="22"/>
        </w:rPr>
        <w:t xml:space="preserve">Please focus your comments on columns </w:t>
      </w:r>
      <w:r w:rsidR="0035529C" w:rsidRPr="00955DBF">
        <w:rPr>
          <w:sz w:val="22"/>
          <w:szCs w:val="22"/>
        </w:rPr>
        <w:t>A (components the draft goals and targets), B</w:t>
      </w:r>
      <w:r w:rsidRPr="00955DBF">
        <w:rPr>
          <w:sz w:val="22"/>
          <w:szCs w:val="22"/>
        </w:rPr>
        <w:t xml:space="preserve"> (monitoring elements), </w:t>
      </w:r>
      <w:r w:rsidR="0035529C" w:rsidRPr="00955DBF">
        <w:rPr>
          <w:sz w:val="22"/>
          <w:szCs w:val="22"/>
        </w:rPr>
        <w:t>C</w:t>
      </w:r>
      <w:r w:rsidRPr="00955DBF">
        <w:rPr>
          <w:sz w:val="22"/>
          <w:szCs w:val="22"/>
        </w:rPr>
        <w:t xml:space="preserve"> (indicators)</w:t>
      </w:r>
      <w:r w:rsidR="0035529C" w:rsidRPr="00955DBF">
        <w:rPr>
          <w:sz w:val="22"/>
          <w:szCs w:val="22"/>
        </w:rPr>
        <w:t xml:space="preserve"> and D</w:t>
      </w:r>
      <w:r w:rsidRPr="00955DBF">
        <w:rPr>
          <w:sz w:val="22"/>
          <w:szCs w:val="22"/>
        </w:rPr>
        <w:t xml:space="preserve"> (</w:t>
      </w:r>
      <w:r w:rsidR="0035529C" w:rsidRPr="00955DBF">
        <w:rPr>
          <w:sz w:val="22"/>
          <w:szCs w:val="22"/>
        </w:rPr>
        <w:t>i</w:t>
      </w:r>
      <w:r w:rsidRPr="00955DBF">
        <w:rPr>
          <w:sz w:val="22"/>
          <w:szCs w:val="22"/>
        </w:rPr>
        <w:t xml:space="preserve">ndicator baseline year and frequency of updates) of tables 1 and 2. </w:t>
      </w:r>
    </w:p>
    <w:p w:rsidR="00750EDF" w:rsidRPr="00955DBF" w:rsidRDefault="00750EDF" w:rsidP="00750EDF">
      <w:pPr>
        <w:pStyle w:val="ListParagraph"/>
        <w:rPr>
          <w:sz w:val="22"/>
          <w:szCs w:val="22"/>
        </w:rPr>
      </w:pPr>
    </w:p>
    <w:p w:rsidR="00AA726F" w:rsidRPr="00955DBF" w:rsidRDefault="00AA726F" w:rsidP="00DB71FC">
      <w:pPr>
        <w:numPr>
          <w:ilvl w:val="1"/>
          <w:numId w:val="2"/>
        </w:numPr>
        <w:jc w:val="both"/>
        <w:rPr>
          <w:sz w:val="22"/>
          <w:szCs w:val="22"/>
        </w:rPr>
      </w:pPr>
      <w:r w:rsidRPr="00955DBF">
        <w:rPr>
          <w:sz w:val="22"/>
          <w:szCs w:val="22"/>
        </w:rPr>
        <w:lastRenderedPageBreak/>
        <w:t xml:space="preserve">If you </w:t>
      </w:r>
      <w:r w:rsidR="00750EDF" w:rsidRPr="00955DBF">
        <w:rPr>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955DBF">
        <w:rPr>
          <w:sz w:val="22"/>
          <w:szCs w:val="22"/>
        </w:rPr>
        <w:t xml:space="preserve">. </w:t>
      </w:r>
    </w:p>
    <w:p w:rsidR="00750EDF" w:rsidRPr="00955DBF" w:rsidRDefault="00750EDF" w:rsidP="00750EDF">
      <w:pPr>
        <w:pStyle w:val="ListParagraph"/>
        <w:rPr>
          <w:sz w:val="22"/>
          <w:szCs w:val="22"/>
        </w:rPr>
      </w:pPr>
    </w:p>
    <w:p w:rsidR="00750EDF" w:rsidRPr="00955DBF" w:rsidRDefault="00750EDF" w:rsidP="00DB71FC">
      <w:pPr>
        <w:numPr>
          <w:ilvl w:val="1"/>
          <w:numId w:val="2"/>
        </w:numPr>
        <w:jc w:val="both"/>
        <w:rPr>
          <w:sz w:val="22"/>
          <w:szCs w:val="22"/>
        </w:rPr>
      </w:pPr>
      <w:r w:rsidRPr="00955DBF">
        <w:rPr>
          <w:sz w:val="22"/>
          <w:szCs w:val="22"/>
        </w:rPr>
        <w:t>All review comments will be posted on the webpage</w:t>
      </w:r>
      <w:r w:rsidRPr="00955DBF">
        <w:rPr>
          <w:rStyle w:val="FootnoteReference"/>
          <w:sz w:val="22"/>
          <w:szCs w:val="22"/>
        </w:rPr>
        <w:footnoteReference w:id="2"/>
      </w:r>
      <w:r w:rsidRPr="00955DBF">
        <w:rPr>
          <w:sz w:val="22"/>
          <w:szCs w:val="22"/>
        </w:rPr>
        <w:t xml:space="preserve"> for the post-2020 global biodiversity framework in the interests of transparency</w:t>
      </w:r>
    </w:p>
    <w:p w:rsidR="00AA726F" w:rsidRPr="00955DBF" w:rsidRDefault="00AA726F" w:rsidP="00DB71FC">
      <w:pPr>
        <w:ind w:left="360"/>
        <w:jc w:val="both"/>
        <w:rPr>
          <w:sz w:val="22"/>
          <w:szCs w:val="22"/>
        </w:rPr>
      </w:pPr>
    </w:p>
    <w:p w:rsidR="00AA726F" w:rsidRPr="00955DBF" w:rsidRDefault="00AA726F" w:rsidP="00DB71FC">
      <w:pPr>
        <w:numPr>
          <w:ilvl w:val="0"/>
          <w:numId w:val="2"/>
        </w:numPr>
        <w:ind w:left="360" w:firstLine="0"/>
        <w:jc w:val="both"/>
        <w:rPr>
          <w:sz w:val="22"/>
          <w:szCs w:val="22"/>
        </w:rPr>
      </w:pPr>
      <w:r w:rsidRPr="00955DBF">
        <w:rPr>
          <w:sz w:val="22"/>
          <w:szCs w:val="22"/>
        </w:rPr>
        <w:t xml:space="preserve">Should you have any questions regarding the review process, please contact </w:t>
      </w:r>
      <w:hyperlink r:id="rId9" w:history="1">
        <w:r w:rsidR="00642AC0" w:rsidRPr="00955DBF">
          <w:rPr>
            <w:rStyle w:val="Hyperlink"/>
          </w:rPr>
          <w:t>secretariat@cbd.int</w:t>
        </w:r>
      </w:hyperlink>
      <w:r w:rsidR="00642AC0" w:rsidRPr="00955DBF">
        <w:t xml:space="preserve">. </w:t>
      </w:r>
      <w:r w:rsidRPr="00955DBF">
        <w:rPr>
          <w:sz w:val="22"/>
          <w:szCs w:val="22"/>
        </w:rPr>
        <w:t xml:space="preserve"> </w:t>
      </w:r>
    </w:p>
    <w:p w:rsidR="00AA726F" w:rsidRPr="00955DBF" w:rsidRDefault="00AA726F" w:rsidP="00DB71FC">
      <w:pPr>
        <w:pStyle w:val="Default"/>
        <w:ind w:left="360"/>
        <w:jc w:val="center"/>
        <w:rPr>
          <w:b/>
          <w:i/>
          <w:sz w:val="22"/>
          <w:szCs w:val="22"/>
          <w:u w:val="single"/>
        </w:rPr>
      </w:pPr>
    </w:p>
    <w:p w:rsidR="00A2000C" w:rsidRPr="00955DBF" w:rsidRDefault="00A2000C" w:rsidP="00A2000C">
      <w:pPr>
        <w:pStyle w:val="Default"/>
        <w:ind w:left="360"/>
        <w:jc w:val="center"/>
        <w:rPr>
          <w:b/>
          <w:i/>
          <w:sz w:val="22"/>
          <w:szCs w:val="22"/>
          <w:u w:val="single"/>
        </w:rPr>
      </w:pPr>
    </w:p>
    <w:p w:rsidR="00AA726F" w:rsidRPr="00955DBF" w:rsidRDefault="00AA726F" w:rsidP="00A2000C">
      <w:pPr>
        <w:pStyle w:val="Default"/>
        <w:ind w:left="360"/>
        <w:jc w:val="center"/>
        <w:rPr>
          <w:b/>
          <w:sz w:val="22"/>
          <w:szCs w:val="22"/>
          <w:u w:val="single"/>
        </w:rPr>
      </w:pPr>
      <w:r w:rsidRPr="00955DBF">
        <w:rPr>
          <w:b/>
          <w:i/>
          <w:sz w:val="22"/>
          <w:szCs w:val="22"/>
          <w:u w:val="single"/>
        </w:rPr>
        <w:t>III. Template for Comments</w:t>
      </w:r>
    </w:p>
    <w:p w:rsidR="00A2000C" w:rsidRPr="00955DBF" w:rsidRDefault="00A2000C" w:rsidP="00A2000C">
      <w:pPr>
        <w:pStyle w:val="Default"/>
        <w:ind w:left="360"/>
        <w:jc w:val="both"/>
        <w:rPr>
          <w:sz w:val="22"/>
          <w:szCs w:val="22"/>
        </w:rPr>
      </w:pPr>
    </w:p>
    <w:p w:rsidR="00AA726F" w:rsidRPr="00955DBF" w:rsidRDefault="00AA726F" w:rsidP="00DB71FC">
      <w:pPr>
        <w:pStyle w:val="Default"/>
        <w:numPr>
          <w:ilvl w:val="0"/>
          <w:numId w:val="2"/>
        </w:numPr>
        <w:ind w:left="360" w:firstLine="0"/>
        <w:jc w:val="both"/>
        <w:rPr>
          <w:sz w:val="22"/>
          <w:szCs w:val="22"/>
        </w:rPr>
      </w:pPr>
      <w:r w:rsidRPr="00955DBF">
        <w:rPr>
          <w:sz w:val="22"/>
          <w:szCs w:val="22"/>
        </w:rPr>
        <w:t xml:space="preserve">Please use the </w:t>
      </w:r>
      <w:r w:rsidR="00EC787C" w:rsidRPr="00955DBF">
        <w:rPr>
          <w:sz w:val="22"/>
          <w:szCs w:val="22"/>
        </w:rPr>
        <w:t xml:space="preserve">review </w:t>
      </w:r>
      <w:r w:rsidRPr="00955DBF">
        <w:rPr>
          <w:sz w:val="22"/>
          <w:szCs w:val="22"/>
        </w:rPr>
        <w:t>template</w:t>
      </w:r>
      <w:r w:rsidR="00EC787C" w:rsidRPr="00955DBF">
        <w:rPr>
          <w:sz w:val="22"/>
          <w:szCs w:val="22"/>
        </w:rPr>
        <w:t xml:space="preserve"> below</w:t>
      </w:r>
      <w:r w:rsidRPr="00955DBF">
        <w:rPr>
          <w:sz w:val="22"/>
          <w:szCs w:val="22"/>
        </w:rPr>
        <w:t xml:space="preserve"> when providing comments.</w:t>
      </w:r>
      <w:r w:rsidR="00EC787C" w:rsidRPr="00955DBF">
        <w:rPr>
          <w:sz w:val="22"/>
          <w:szCs w:val="22"/>
        </w:rPr>
        <w:t xml:space="preserve"> </w:t>
      </w:r>
    </w:p>
    <w:p w:rsidR="00AA726F" w:rsidRPr="00955DBF" w:rsidRDefault="00AA726F" w:rsidP="00DB71FC">
      <w:pPr>
        <w:jc w:val="both"/>
        <w:rPr>
          <w:sz w:val="22"/>
          <w:szCs w:val="22"/>
        </w:rPr>
      </w:pPr>
    </w:p>
    <w:p w:rsidR="00AA726F" w:rsidRPr="00955DBF" w:rsidRDefault="00AA726F" w:rsidP="00642AC0">
      <w:pPr>
        <w:pStyle w:val="Default"/>
        <w:numPr>
          <w:ilvl w:val="0"/>
          <w:numId w:val="2"/>
        </w:numPr>
        <w:ind w:left="360" w:firstLine="0"/>
        <w:jc w:val="both"/>
        <w:rPr>
          <w:sz w:val="22"/>
          <w:szCs w:val="22"/>
        </w:rPr>
      </w:pPr>
      <w:r w:rsidRPr="00955DBF">
        <w:rPr>
          <w:sz w:val="22"/>
          <w:szCs w:val="22"/>
        </w:rPr>
        <w:t xml:space="preserve">The </w:t>
      </w:r>
      <w:r w:rsidR="00EC787C" w:rsidRPr="00955DBF">
        <w:rPr>
          <w:sz w:val="22"/>
          <w:szCs w:val="22"/>
        </w:rPr>
        <w:t xml:space="preserve">complete draft of </w:t>
      </w:r>
      <w:r w:rsidR="00750EDF" w:rsidRPr="00955DBF">
        <w:rPr>
          <w:sz w:val="22"/>
          <w:szCs w:val="22"/>
        </w:rPr>
        <w:t>the monitoring framework</w:t>
      </w:r>
      <w:r w:rsidR="00642AC0" w:rsidRPr="00955DBF">
        <w:rPr>
          <w:sz w:val="22"/>
          <w:szCs w:val="22"/>
        </w:rPr>
        <w:t xml:space="preserve"> has</w:t>
      </w:r>
      <w:r w:rsidRPr="00955DBF">
        <w:rPr>
          <w:sz w:val="22"/>
          <w:szCs w:val="22"/>
        </w:rPr>
        <w:t xml:space="preserve"> been released in a portable document format (PDF). </w:t>
      </w:r>
      <w:r w:rsidR="00750EDF" w:rsidRPr="00955DBF">
        <w:rPr>
          <w:sz w:val="22"/>
          <w:szCs w:val="22"/>
        </w:rPr>
        <w:t>For tables 1, 2 and 3 column letters and row numbers have been provided as well as page numbers. P</w:t>
      </w:r>
      <w:r w:rsidRPr="00955DBF">
        <w:rPr>
          <w:sz w:val="22"/>
          <w:szCs w:val="22"/>
        </w:rPr>
        <w:t>lease use these as a reference as i</w:t>
      </w:r>
      <w:r w:rsidR="00EC787C" w:rsidRPr="00955DBF">
        <w:rPr>
          <w:sz w:val="22"/>
          <w:szCs w:val="22"/>
        </w:rPr>
        <w:t xml:space="preserve">llustrated in the table below. </w:t>
      </w:r>
      <w:r w:rsidRPr="00955DBF">
        <w:rPr>
          <w:sz w:val="22"/>
          <w:szCs w:val="22"/>
        </w:rPr>
        <w:t>General comments can be included in the table by referring to Page 0 and Line 0.</w:t>
      </w:r>
    </w:p>
    <w:p w:rsidR="00EC787C" w:rsidRPr="00955DBF" w:rsidRDefault="00EC787C" w:rsidP="00EC787C">
      <w:pPr>
        <w:pStyle w:val="ListParagraph"/>
        <w:rPr>
          <w:sz w:val="22"/>
          <w:szCs w:val="22"/>
        </w:rPr>
      </w:pPr>
    </w:p>
    <w:p w:rsidR="00624FAA" w:rsidRPr="00955DBF" w:rsidRDefault="00624FAA" w:rsidP="005D2E65">
      <w:pPr>
        <w:pStyle w:val="Default"/>
        <w:jc w:val="center"/>
        <w:rPr>
          <w:b/>
          <w:sz w:val="22"/>
          <w:szCs w:val="22"/>
          <w:u w:val="single"/>
        </w:rPr>
      </w:pPr>
      <w:r w:rsidRPr="00955DBF">
        <w:rPr>
          <w:b/>
          <w:sz w:val="22"/>
          <w:szCs w:val="22"/>
          <w:u w:val="single"/>
        </w:rPr>
        <w:t>TEMPLATE FOR COMMENTS</w:t>
      </w:r>
    </w:p>
    <w:p w:rsidR="00624FAA" w:rsidRPr="00955DBF"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5D2E65" w:rsidRPr="00955DBF" w:rsidTr="005D2E65">
        <w:trPr>
          <w:trHeight w:val="242"/>
        </w:trPr>
        <w:tc>
          <w:tcPr>
            <w:tcW w:w="9606" w:type="dxa"/>
            <w:gridSpan w:val="2"/>
          </w:tcPr>
          <w:p w:rsidR="005D2E65" w:rsidRPr="00955DBF" w:rsidRDefault="005D2E65" w:rsidP="00642AC0">
            <w:pPr>
              <w:jc w:val="center"/>
              <w:rPr>
                <w:b/>
              </w:rPr>
            </w:pPr>
            <w:r w:rsidRPr="00955DBF">
              <w:rPr>
                <w:b/>
              </w:rPr>
              <w:t>Review comments on the draft monitoring framework for the post-2020 global biodiversity framework</w:t>
            </w:r>
          </w:p>
        </w:tc>
      </w:tr>
      <w:tr w:rsidR="005D2E65" w:rsidRPr="00955DBF" w:rsidTr="005D2E65">
        <w:trPr>
          <w:trHeight w:val="233"/>
        </w:trPr>
        <w:tc>
          <w:tcPr>
            <w:tcW w:w="9606" w:type="dxa"/>
            <w:gridSpan w:val="2"/>
            <w:shd w:val="clear" w:color="auto" w:fill="C0C0C0"/>
          </w:tcPr>
          <w:p w:rsidR="005D2E65" w:rsidRPr="00955DBF" w:rsidRDefault="005D2E65" w:rsidP="00690111">
            <w:pPr>
              <w:jc w:val="center"/>
              <w:rPr>
                <w:i/>
              </w:rPr>
            </w:pPr>
            <w:r w:rsidRPr="00955DBF">
              <w:rPr>
                <w:i/>
              </w:rPr>
              <w:t>Contact information</w:t>
            </w:r>
          </w:p>
        </w:tc>
      </w:tr>
      <w:tr w:rsidR="005D2E65" w:rsidRPr="00955DBF" w:rsidTr="005D2E65">
        <w:trPr>
          <w:trHeight w:val="270"/>
        </w:trPr>
        <w:tc>
          <w:tcPr>
            <w:tcW w:w="2802" w:type="dxa"/>
          </w:tcPr>
          <w:p w:rsidR="005D2E65" w:rsidRPr="00955DBF" w:rsidRDefault="005D2E65" w:rsidP="00690111">
            <w:pPr>
              <w:pStyle w:val="Form"/>
              <w:rPr>
                <w:rFonts w:ascii="Times New Roman" w:hAnsi="Times New Roman" w:cs="Times New Roman"/>
                <w:b/>
                <w:sz w:val="22"/>
              </w:rPr>
            </w:pPr>
            <w:r w:rsidRPr="00955DBF">
              <w:rPr>
                <w:rFonts w:ascii="Times New Roman" w:hAnsi="Times New Roman" w:cs="Times New Roman"/>
                <w:b/>
                <w:sz w:val="22"/>
                <w:szCs w:val="22"/>
              </w:rPr>
              <w:t>Surname:</w:t>
            </w:r>
          </w:p>
        </w:tc>
        <w:tc>
          <w:tcPr>
            <w:tcW w:w="6804" w:type="dxa"/>
          </w:tcPr>
          <w:p w:rsidR="005D2E65" w:rsidRPr="00955DBF" w:rsidRDefault="008C277E" w:rsidP="00690111">
            <w:r>
              <w:t>ABBAS</w:t>
            </w:r>
          </w:p>
        </w:tc>
      </w:tr>
      <w:tr w:rsidR="005D2E65" w:rsidRPr="00955DBF" w:rsidTr="005D2E65">
        <w:trPr>
          <w:trHeight w:val="270"/>
        </w:trPr>
        <w:tc>
          <w:tcPr>
            <w:tcW w:w="2802" w:type="dxa"/>
          </w:tcPr>
          <w:p w:rsidR="005D2E65" w:rsidRPr="00955DBF" w:rsidRDefault="005D2E65" w:rsidP="00690111">
            <w:pPr>
              <w:pStyle w:val="Form"/>
              <w:rPr>
                <w:rFonts w:ascii="Times New Roman" w:hAnsi="Times New Roman" w:cs="Times New Roman"/>
                <w:b/>
                <w:sz w:val="22"/>
              </w:rPr>
            </w:pPr>
            <w:r w:rsidRPr="00955DBF">
              <w:rPr>
                <w:rFonts w:ascii="Times New Roman" w:hAnsi="Times New Roman" w:cs="Times New Roman"/>
                <w:b/>
                <w:sz w:val="22"/>
                <w:szCs w:val="22"/>
              </w:rPr>
              <w:t>Given Name:</w:t>
            </w:r>
          </w:p>
        </w:tc>
        <w:tc>
          <w:tcPr>
            <w:tcW w:w="6804" w:type="dxa"/>
          </w:tcPr>
          <w:p w:rsidR="005D2E65" w:rsidRPr="00955DBF" w:rsidRDefault="008C277E" w:rsidP="00690111">
            <w:r>
              <w:t>ALI</w:t>
            </w:r>
          </w:p>
        </w:tc>
      </w:tr>
      <w:tr w:rsidR="005D2E65" w:rsidRPr="00955DBF" w:rsidTr="005D2E65">
        <w:trPr>
          <w:trHeight w:val="280"/>
        </w:trPr>
        <w:tc>
          <w:tcPr>
            <w:tcW w:w="2802" w:type="dxa"/>
          </w:tcPr>
          <w:p w:rsidR="005D2E65" w:rsidRPr="00955DBF" w:rsidRDefault="005D2E65" w:rsidP="00690111">
            <w:pPr>
              <w:pStyle w:val="Form"/>
              <w:rPr>
                <w:rFonts w:ascii="Times New Roman" w:hAnsi="Times New Roman" w:cs="Times New Roman"/>
                <w:b/>
                <w:sz w:val="22"/>
              </w:rPr>
            </w:pPr>
            <w:r w:rsidRPr="00955DBF">
              <w:rPr>
                <w:rFonts w:ascii="Times New Roman" w:hAnsi="Times New Roman" w:cs="Times New Roman"/>
                <w:b/>
                <w:sz w:val="22"/>
                <w:szCs w:val="22"/>
              </w:rPr>
              <w:t xml:space="preserve">Government </w:t>
            </w:r>
            <w:r w:rsidRPr="00955DBF">
              <w:rPr>
                <w:rFonts w:ascii="Times New Roman" w:hAnsi="Times New Roman" w:cs="Times New Roman"/>
                <w:sz w:val="22"/>
                <w:szCs w:val="22"/>
              </w:rPr>
              <w:t>(if applicable)</w:t>
            </w:r>
            <w:r w:rsidRPr="00955DBF">
              <w:rPr>
                <w:rFonts w:ascii="Times New Roman" w:hAnsi="Times New Roman" w:cs="Times New Roman"/>
                <w:b/>
                <w:sz w:val="22"/>
                <w:szCs w:val="22"/>
              </w:rPr>
              <w:t xml:space="preserve">: </w:t>
            </w:r>
          </w:p>
        </w:tc>
        <w:tc>
          <w:tcPr>
            <w:tcW w:w="6804" w:type="dxa"/>
          </w:tcPr>
          <w:p w:rsidR="005D2E65" w:rsidRPr="00955DBF" w:rsidRDefault="005D2E65" w:rsidP="00690111"/>
        </w:tc>
      </w:tr>
      <w:tr w:rsidR="008C277E" w:rsidRPr="00955DBF" w:rsidTr="005D2E65">
        <w:trPr>
          <w:trHeight w:val="270"/>
        </w:trPr>
        <w:tc>
          <w:tcPr>
            <w:tcW w:w="2802" w:type="dxa"/>
          </w:tcPr>
          <w:p w:rsidR="008C277E" w:rsidRPr="00955DBF" w:rsidRDefault="008C277E" w:rsidP="008C277E">
            <w:pPr>
              <w:pStyle w:val="Form"/>
              <w:rPr>
                <w:rFonts w:ascii="Times New Roman" w:hAnsi="Times New Roman" w:cs="Times New Roman"/>
                <w:b/>
                <w:sz w:val="22"/>
              </w:rPr>
            </w:pPr>
            <w:r w:rsidRPr="00955DBF">
              <w:rPr>
                <w:rFonts w:ascii="Times New Roman" w:hAnsi="Times New Roman" w:cs="Times New Roman"/>
                <w:b/>
                <w:sz w:val="22"/>
                <w:szCs w:val="22"/>
              </w:rPr>
              <w:t>Organization:</w:t>
            </w:r>
          </w:p>
        </w:tc>
        <w:tc>
          <w:tcPr>
            <w:tcW w:w="6804" w:type="dxa"/>
          </w:tcPr>
          <w:p w:rsidR="008C277E" w:rsidRPr="00955DBF" w:rsidRDefault="008C277E" w:rsidP="008C277E">
            <w:r>
              <w:t>SUPREME COUNCIL FOR ENVIRONMENT</w:t>
            </w:r>
          </w:p>
        </w:tc>
      </w:tr>
      <w:tr w:rsidR="008C277E" w:rsidRPr="00955DBF" w:rsidTr="008C277E">
        <w:trPr>
          <w:trHeight w:val="296"/>
        </w:trPr>
        <w:tc>
          <w:tcPr>
            <w:tcW w:w="2802" w:type="dxa"/>
          </w:tcPr>
          <w:p w:rsidR="008C277E" w:rsidRPr="00955DBF" w:rsidRDefault="008C277E" w:rsidP="008C277E">
            <w:pPr>
              <w:pStyle w:val="Form"/>
              <w:rPr>
                <w:rFonts w:ascii="Times New Roman" w:hAnsi="Times New Roman" w:cs="Times New Roman"/>
                <w:b/>
                <w:sz w:val="22"/>
              </w:rPr>
            </w:pPr>
            <w:r w:rsidRPr="00955DBF">
              <w:rPr>
                <w:rFonts w:ascii="Times New Roman" w:hAnsi="Times New Roman" w:cs="Times New Roman"/>
                <w:b/>
                <w:sz w:val="22"/>
                <w:szCs w:val="22"/>
              </w:rPr>
              <w:t xml:space="preserve">Address:  </w:t>
            </w:r>
          </w:p>
        </w:tc>
        <w:tc>
          <w:tcPr>
            <w:tcW w:w="6804" w:type="dxa"/>
          </w:tcPr>
          <w:p w:rsidR="008C277E" w:rsidRPr="00955DBF" w:rsidRDefault="008C277E" w:rsidP="008C277E">
            <w:r>
              <w:t>P.O.BOX: 18233</w:t>
            </w:r>
          </w:p>
        </w:tc>
      </w:tr>
      <w:tr w:rsidR="008C277E" w:rsidRPr="00955DBF" w:rsidTr="005D2E65">
        <w:trPr>
          <w:trHeight w:val="270"/>
        </w:trPr>
        <w:tc>
          <w:tcPr>
            <w:tcW w:w="2802" w:type="dxa"/>
          </w:tcPr>
          <w:p w:rsidR="008C277E" w:rsidRPr="00955DBF" w:rsidRDefault="008C277E" w:rsidP="008C277E">
            <w:pPr>
              <w:pStyle w:val="Form"/>
              <w:rPr>
                <w:rFonts w:ascii="Times New Roman" w:hAnsi="Times New Roman" w:cs="Times New Roman"/>
                <w:b/>
                <w:sz w:val="22"/>
              </w:rPr>
            </w:pPr>
            <w:r w:rsidRPr="00955DBF">
              <w:rPr>
                <w:rFonts w:ascii="Times New Roman" w:hAnsi="Times New Roman" w:cs="Times New Roman"/>
                <w:b/>
                <w:sz w:val="22"/>
                <w:szCs w:val="22"/>
              </w:rPr>
              <w:t>City:</w:t>
            </w:r>
          </w:p>
        </w:tc>
        <w:tc>
          <w:tcPr>
            <w:tcW w:w="6804" w:type="dxa"/>
          </w:tcPr>
          <w:p w:rsidR="008C277E" w:rsidRPr="00955DBF" w:rsidRDefault="008C277E" w:rsidP="008C277E">
            <w:r>
              <w:t>MANAMA</w:t>
            </w:r>
          </w:p>
        </w:tc>
      </w:tr>
      <w:tr w:rsidR="008C277E" w:rsidRPr="00955DBF" w:rsidTr="005D2E65">
        <w:trPr>
          <w:trHeight w:val="280"/>
        </w:trPr>
        <w:tc>
          <w:tcPr>
            <w:tcW w:w="2802" w:type="dxa"/>
          </w:tcPr>
          <w:p w:rsidR="008C277E" w:rsidRPr="00955DBF" w:rsidRDefault="008C277E" w:rsidP="008C277E">
            <w:pPr>
              <w:pStyle w:val="Form"/>
              <w:rPr>
                <w:rFonts w:ascii="Times New Roman" w:hAnsi="Times New Roman" w:cs="Times New Roman"/>
                <w:b/>
                <w:sz w:val="22"/>
              </w:rPr>
            </w:pPr>
            <w:r w:rsidRPr="00955DBF">
              <w:rPr>
                <w:rFonts w:ascii="Times New Roman" w:hAnsi="Times New Roman" w:cs="Times New Roman"/>
                <w:b/>
                <w:sz w:val="22"/>
                <w:szCs w:val="22"/>
              </w:rPr>
              <w:t>Country:</w:t>
            </w:r>
          </w:p>
        </w:tc>
        <w:tc>
          <w:tcPr>
            <w:tcW w:w="6804" w:type="dxa"/>
          </w:tcPr>
          <w:p w:rsidR="008C277E" w:rsidRPr="00955DBF" w:rsidRDefault="008C277E" w:rsidP="008C277E">
            <w:r>
              <w:t>KINGDOM OF BAHRAIN</w:t>
            </w:r>
          </w:p>
        </w:tc>
      </w:tr>
      <w:tr w:rsidR="008C277E" w:rsidRPr="00955DBF" w:rsidTr="005D2E65">
        <w:trPr>
          <w:trHeight w:val="233"/>
        </w:trPr>
        <w:tc>
          <w:tcPr>
            <w:tcW w:w="2802" w:type="dxa"/>
          </w:tcPr>
          <w:p w:rsidR="008C277E" w:rsidRPr="00955DBF" w:rsidRDefault="008C277E" w:rsidP="008C277E">
            <w:pPr>
              <w:pStyle w:val="CommentSubject"/>
              <w:rPr>
                <w:sz w:val="22"/>
                <w:szCs w:val="22"/>
              </w:rPr>
            </w:pPr>
            <w:r w:rsidRPr="00955DBF">
              <w:rPr>
                <w:sz w:val="22"/>
                <w:szCs w:val="22"/>
              </w:rPr>
              <w:t>E-mail:</w:t>
            </w:r>
          </w:p>
        </w:tc>
        <w:tc>
          <w:tcPr>
            <w:tcW w:w="6804" w:type="dxa"/>
          </w:tcPr>
          <w:p w:rsidR="008C277E" w:rsidRPr="00955DBF" w:rsidRDefault="008C277E" w:rsidP="008C277E">
            <w:r>
              <w:t>AABBAS@SCE.GOV.BH</w:t>
            </w:r>
          </w:p>
        </w:tc>
      </w:tr>
      <w:tr w:rsidR="008C277E" w:rsidRPr="00955DBF" w:rsidTr="00796A1A">
        <w:trPr>
          <w:trHeight w:val="224"/>
        </w:trPr>
        <w:tc>
          <w:tcPr>
            <w:tcW w:w="9606" w:type="dxa"/>
            <w:gridSpan w:val="2"/>
            <w:shd w:val="clear" w:color="auto" w:fill="C0C0C0"/>
          </w:tcPr>
          <w:p w:rsidR="008C277E" w:rsidRPr="00955DBF" w:rsidRDefault="008C277E" w:rsidP="008C277E">
            <w:pPr>
              <w:jc w:val="center"/>
              <w:rPr>
                <w:b/>
                <w:i/>
              </w:rPr>
            </w:pPr>
            <w:r w:rsidRPr="00955DBF">
              <w:rPr>
                <w:b/>
                <w:i/>
              </w:rPr>
              <w:t>General Comments</w:t>
            </w:r>
          </w:p>
        </w:tc>
      </w:tr>
      <w:tr w:rsidR="008C277E" w:rsidRPr="00955DBF" w:rsidTr="00796A1A">
        <w:trPr>
          <w:trHeight w:val="224"/>
        </w:trPr>
        <w:tc>
          <w:tcPr>
            <w:tcW w:w="9606" w:type="dxa"/>
            <w:gridSpan w:val="2"/>
          </w:tcPr>
          <w:p w:rsidR="008C277E" w:rsidRPr="00955DBF" w:rsidRDefault="008C277E" w:rsidP="008C277E">
            <w:pPr>
              <w:rPr>
                <w:b/>
                <w:sz w:val="22"/>
                <w:szCs w:val="22"/>
              </w:rPr>
            </w:pPr>
          </w:p>
        </w:tc>
      </w:tr>
      <w:tr w:rsidR="008C277E" w:rsidRPr="00955DBF" w:rsidTr="00796A1A">
        <w:trPr>
          <w:trHeight w:val="224"/>
        </w:trPr>
        <w:tc>
          <w:tcPr>
            <w:tcW w:w="9606" w:type="dxa"/>
            <w:gridSpan w:val="2"/>
          </w:tcPr>
          <w:p w:rsidR="008C277E" w:rsidRPr="00955DBF" w:rsidRDefault="008C277E" w:rsidP="008C277E">
            <w:pPr>
              <w:rPr>
                <w:b/>
                <w:sz w:val="22"/>
                <w:szCs w:val="22"/>
              </w:rPr>
            </w:pPr>
          </w:p>
        </w:tc>
      </w:tr>
      <w:tr w:rsidR="008C277E" w:rsidRPr="00955DBF" w:rsidTr="00796A1A">
        <w:trPr>
          <w:trHeight w:val="224"/>
        </w:trPr>
        <w:tc>
          <w:tcPr>
            <w:tcW w:w="9606" w:type="dxa"/>
            <w:gridSpan w:val="2"/>
          </w:tcPr>
          <w:p w:rsidR="008C277E" w:rsidRPr="00955DBF" w:rsidRDefault="008C277E" w:rsidP="008C277E">
            <w:pPr>
              <w:rPr>
                <w:b/>
                <w:sz w:val="22"/>
                <w:szCs w:val="22"/>
              </w:rPr>
            </w:pPr>
          </w:p>
        </w:tc>
      </w:tr>
      <w:tr w:rsidR="008C277E" w:rsidRPr="00955DBF" w:rsidTr="00796A1A">
        <w:trPr>
          <w:trHeight w:val="224"/>
        </w:trPr>
        <w:tc>
          <w:tcPr>
            <w:tcW w:w="9606" w:type="dxa"/>
            <w:gridSpan w:val="2"/>
          </w:tcPr>
          <w:p w:rsidR="008C277E" w:rsidRPr="00955DBF" w:rsidRDefault="008C277E" w:rsidP="008C277E">
            <w:pPr>
              <w:rPr>
                <w:b/>
                <w:sz w:val="22"/>
                <w:szCs w:val="22"/>
              </w:rPr>
            </w:pPr>
          </w:p>
        </w:tc>
      </w:tr>
      <w:tr w:rsidR="008C277E" w:rsidRPr="00955DBF" w:rsidTr="00796A1A">
        <w:trPr>
          <w:trHeight w:val="224"/>
        </w:trPr>
        <w:tc>
          <w:tcPr>
            <w:tcW w:w="9606" w:type="dxa"/>
            <w:gridSpan w:val="2"/>
          </w:tcPr>
          <w:p w:rsidR="008C277E" w:rsidRPr="00955DBF" w:rsidRDefault="008C277E" w:rsidP="008C277E">
            <w:pPr>
              <w:rPr>
                <w:b/>
                <w:sz w:val="22"/>
                <w:szCs w:val="22"/>
              </w:rPr>
            </w:pPr>
          </w:p>
        </w:tc>
      </w:tr>
      <w:tr w:rsidR="008C277E" w:rsidRPr="00955DBF" w:rsidTr="00796A1A">
        <w:trPr>
          <w:trHeight w:val="224"/>
        </w:trPr>
        <w:tc>
          <w:tcPr>
            <w:tcW w:w="9606" w:type="dxa"/>
            <w:gridSpan w:val="2"/>
          </w:tcPr>
          <w:p w:rsidR="008C277E" w:rsidRPr="00955DBF" w:rsidRDefault="008C277E" w:rsidP="008C277E">
            <w:pPr>
              <w:rPr>
                <w:b/>
                <w:sz w:val="22"/>
                <w:szCs w:val="22"/>
              </w:rPr>
            </w:pPr>
          </w:p>
        </w:tc>
      </w:tr>
      <w:tr w:rsidR="008C277E" w:rsidRPr="00955DBF" w:rsidTr="00796A1A">
        <w:trPr>
          <w:trHeight w:val="224"/>
        </w:trPr>
        <w:tc>
          <w:tcPr>
            <w:tcW w:w="9606" w:type="dxa"/>
            <w:gridSpan w:val="2"/>
          </w:tcPr>
          <w:p w:rsidR="008C277E" w:rsidRPr="00955DBF" w:rsidRDefault="008C277E" w:rsidP="008C277E">
            <w:pPr>
              <w:rPr>
                <w:b/>
                <w:sz w:val="22"/>
                <w:szCs w:val="22"/>
              </w:rPr>
            </w:pPr>
          </w:p>
        </w:tc>
      </w:tr>
      <w:tr w:rsidR="008C277E" w:rsidRPr="00955DBF" w:rsidTr="00796A1A">
        <w:trPr>
          <w:trHeight w:val="224"/>
        </w:trPr>
        <w:tc>
          <w:tcPr>
            <w:tcW w:w="9606" w:type="dxa"/>
            <w:gridSpan w:val="2"/>
          </w:tcPr>
          <w:p w:rsidR="008C277E" w:rsidRPr="00955DBF" w:rsidRDefault="008C277E" w:rsidP="008C277E">
            <w:pPr>
              <w:rPr>
                <w:b/>
                <w:sz w:val="22"/>
                <w:szCs w:val="22"/>
              </w:rPr>
            </w:pPr>
          </w:p>
        </w:tc>
      </w:tr>
      <w:tr w:rsidR="008C277E" w:rsidRPr="00955DBF" w:rsidTr="00796A1A">
        <w:trPr>
          <w:trHeight w:val="224"/>
        </w:trPr>
        <w:tc>
          <w:tcPr>
            <w:tcW w:w="9606" w:type="dxa"/>
            <w:gridSpan w:val="2"/>
          </w:tcPr>
          <w:p w:rsidR="008C277E" w:rsidRPr="00955DBF" w:rsidRDefault="008C277E" w:rsidP="008C277E">
            <w:pPr>
              <w:rPr>
                <w:b/>
                <w:sz w:val="22"/>
                <w:szCs w:val="22"/>
              </w:rPr>
            </w:pPr>
          </w:p>
        </w:tc>
      </w:tr>
      <w:tr w:rsidR="008C277E" w:rsidRPr="00955DBF" w:rsidTr="00796A1A">
        <w:trPr>
          <w:trHeight w:val="224"/>
        </w:trPr>
        <w:tc>
          <w:tcPr>
            <w:tcW w:w="9606" w:type="dxa"/>
            <w:gridSpan w:val="2"/>
          </w:tcPr>
          <w:p w:rsidR="008C277E" w:rsidRPr="00955DBF" w:rsidRDefault="008C277E" w:rsidP="008C277E">
            <w:pPr>
              <w:rPr>
                <w:b/>
                <w:sz w:val="22"/>
                <w:szCs w:val="22"/>
              </w:rPr>
            </w:pPr>
          </w:p>
        </w:tc>
      </w:tr>
      <w:tr w:rsidR="008C277E" w:rsidRPr="00955DBF" w:rsidTr="00796A1A">
        <w:trPr>
          <w:trHeight w:val="224"/>
        </w:trPr>
        <w:tc>
          <w:tcPr>
            <w:tcW w:w="9606" w:type="dxa"/>
            <w:gridSpan w:val="2"/>
          </w:tcPr>
          <w:p w:rsidR="008C277E" w:rsidRPr="00955DBF" w:rsidRDefault="008C277E" w:rsidP="008C277E">
            <w:pPr>
              <w:rPr>
                <w:b/>
                <w:sz w:val="22"/>
                <w:szCs w:val="22"/>
              </w:rPr>
            </w:pPr>
          </w:p>
        </w:tc>
      </w:tr>
      <w:tr w:rsidR="008C277E" w:rsidRPr="00955DBF" w:rsidTr="00796A1A">
        <w:trPr>
          <w:trHeight w:val="224"/>
        </w:trPr>
        <w:tc>
          <w:tcPr>
            <w:tcW w:w="9606" w:type="dxa"/>
            <w:gridSpan w:val="2"/>
            <w:shd w:val="clear" w:color="auto" w:fill="C0C0C0"/>
          </w:tcPr>
          <w:p w:rsidR="008C277E" w:rsidRPr="00955DBF" w:rsidRDefault="008C277E" w:rsidP="008C277E">
            <w:pPr>
              <w:jc w:val="center"/>
              <w:rPr>
                <w:b/>
                <w:i/>
              </w:rPr>
            </w:pPr>
            <w:r w:rsidRPr="00955DBF">
              <w:rPr>
                <w:b/>
                <w:i/>
              </w:rPr>
              <w:t>Specific Comments</w:t>
            </w:r>
          </w:p>
        </w:tc>
      </w:tr>
    </w:tbl>
    <w:tbl>
      <w:tblPr>
        <w:tblStyle w:val="TableGrid"/>
        <w:tblW w:w="0" w:type="auto"/>
        <w:tblLook w:val="04A0" w:firstRow="1" w:lastRow="0" w:firstColumn="1" w:lastColumn="0" w:noHBand="0" w:noVBand="1"/>
      </w:tblPr>
      <w:tblGrid>
        <w:gridCol w:w="985"/>
        <w:gridCol w:w="1080"/>
        <w:gridCol w:w="1080"/>
        <w:gridCol w:w="1440"/>
        <w:gridCol w:w="4765"/>
      </w:tblGrid>
      <w:tr w:rsidR="007173EF" w:rsidRPr="001B6EFC" w:rsidTr="00B77EED">
        <w:tc>
          <w:tcPr>
            <w:tcW w:w="985" w:type="dxa"/>
          </w:tcPr>
          <w:p w:rsidR="007173EF" w:rsidRPr="001B6EFC" w:rsidRDefault="007173EF" w:rsidP="00362FD0">
            <w:pPr>
              <w:jc w:val="center"/>
              <w:rPr>
                <w:b/>
              </w:rPr>
            </w:pPr>
            <w:r w:rsidRPr="001B6EFC">
              <w:rPr>
                <w:b/>
              </w:rPr>
              <w:lastRenderedPageBreak/>
              <w:t>Table</w:t>
            </w:r>
          </w:p>
        </w:tc>
        <w:tc>
          <w:tcPr>
            <w:tcW w:w="1080" w:type="dxa"/>
          </w:tcPr>
          <w:p w:rsidR="007173EF" w:rsidRPr="001B6EFC" w:rsidRDefault="007173EF" w:rsidP="00362FD0">
            <w:pPr>
              <w:jc w:val="center"/>
              <w:rPr>
                <w:b/>
              </w:rPr>
            </w:pPr>
            <w:r w:rsidRPr="001B6EFC">
              <w:rPr>
                <w:b/>
              </w:rPr>
              <w:t>Page</w:t>
            </w:r>
          </w:p>
        </w:tc>
        <w:tc>
          <w:tcPr>
            <w:tcW w:w="1080" w:type="dxa"/>
          </w:tcPr>
          <w:p w:rsidR="007173EF" w:rsidRPr="001B6EFC" w:rsidRDefault="007173EF" w:rsidP="00362FD0">
            <w:pPr>
              <w:jc w:val="center"/>
              <w:rPr>
                <w:b/>
              </w:rPr>
            </w:pPr>
            <w:r w:rsidRPr="001B6EFC">
              <w:rPr>
                <w:b/>
              </w:rPr>
              <w:t>Column letter</w:t>
            </w:r>
          </w:p>
        </w:tc>
        <w:tc>
          <w:tcPr>
            <w:tcW w:w="1440" w:type="dxa"/>
          </w:tcPr>
          <w:p w:rsidR="007173EF" w:rsidRPr="001B6EFC" w:rsidRDefault="007173EF" w:rsidP="00362FD0">
            <w:pPr>
              <w:jc w:val="center"/>
              <w:rPr>
                <w:b/>
              </w:rPr>
            </w:pPr>
            <w:r w:rsidRPr="001B6EFC">
              <w:rPr>
                <w:b/>
              </w:rPr>
              <w:t>Row number</w:t>
            </w:r>
          </w:p>
        </w:tc>
        <w:tc>
          <w:tcPr>
            <w:tcW w:w="4765" w:type="dxa"/>
          </w:tcPr>
          <w:p w:rsidR="007173EF" w:rsidRPr="001B6EFC" w:rsidRDefault="007173EF" w:rsidP="00362FD0">
            <w:pPr>
              <w:jc w:val="center"/>
              <w:rPr>
                <w:b/>
              </w:rPr>
            </w:pPr>
            <w:r w:rsidRPr="001B6EFC">
              <w:rPr>
                <w:b/>
              </w:rPr>
              <w:t>Comment</w:t>
            </w:r>
          </w:p>
        </w:tc>
      </w:tr>
      <w:tr w:rsidR="00B77EED" w:rsidRPr="001B6EFC" w:rsidTr="00B77EED">
        <w:tc>
          <w:tcPr>
            <w:tcW w:w="985" w:type="dxa"/>
          </w:tcPr>
          <w:p w:rsidR="00B77EED" w:rsidRPr="001B6EFC" w:rsidRDefault="00B77EED" w:rsidP="00B77EED">
            <w:r w:rsidRPr="001B6EFC">
              <w:t>2</w:t>
            </w:r>
          </w:p>
        </w:tc>
        <w:tc>
          <w:tcPr>
            <w:tcW w:w="1080" w:type="dxa"/>
          </w:tcPr>
          <w:p w:rsidR="00B77EED" w:rsidRPr="001B6EFC" w:rsidRDefault="00B77EED" w:rsidP="00B77EED">
            <w:r w:rsidRPr="001B6EFC">
              <w:t>16</w:t>
            </w:r>
          </w:p>
        </w:tc>
        <w:tc>
          <w:tcPr>
            <w:tcW w:w="1080" w:type="dxa"/>
          </w:tcPr>
          <w:p w:rsidR="00B77EED" w:rsidRPr="001B6EFC" w:rsidRDefault="00B77EED" w:rsidP="00B77EED">
            <w:r w:rsidRPr="001B6EFC">
              <w:t>A</w:t>
            </w:r>
          </w:p>
        </w:tc>
        <w:tc>
          <w:tcPr>
            <w:tcW w:w="1440" w:type="dxa"/>
          </w:tcPr>
          <w:p w:rsidR="00B77EED" w:rsidRPr="001B6EFC" w:rsidRDefault="00B77EED" w:rsidP="00B77EED">
            <w:r w:rsidRPr="001B6EFC">
              <w:t>97-99</w:t>
            </w:r>
          </w:p>
        </w:tc>
        <w:tc>
          <w:tcPr>
            <w:tcW w:w="4765" w:type="dxa"/>
          </w:tcPr>
          <w:p w:rsidR="00B77EED" w:rsidRPr="001B6EFC" w:rsidRDefault="001B6EFC" w:rsidP="001B6EFC">
            <w:r>
              <w:t xml:space="preserve">We propose to explain more on </w:t>
            </w:r>
            <w:r w:rsidR="00B77EED" w:rsidRPr="001B6EFC">
              <w:t>monitoring elements and corresponding indicators</w:t>
            </w:r>
            <w:r>
              <w:t>, focusing on</w:t>
            </w:r>
            <w:r w:rsidR="00B77EED" w:rsidRPr="001B6EFC">
              <w:t xml:space="preserve"> certain types of habitats that make specific contributions</w:t>
            </w:r>
          </w:p>
        </w:tc>
      </w:tr>
      <w:tr w:rsidR="00B77EED" w:rsidRPr="001B6EFC" w:rsidTr="00B77EED">
        <w:tc>
          <w:tcPr>
            <w:tcW w:w="985" w:type="dxa"/>
          </w:tcPr>
          <w:p w:rsidR="00B77EED" w:rsidRPr="001B6EFC" w:rsidRDefault="00B77EED" w:rsidP="00B77EED">
            <w:r w:rsidRPr="001B6EFC">
              <w:t>2</w:t>
            </w:r>
          </w:p>
        </w:tc>
        <w:tc>
          <w:tcPr>
            <w:tcW w:w="1080" w:type="dxa"/>
          </w:tcPr>
          <w:p w:rsidR="00B77EED" w:rsidRPr="001B6EFC" w:rsidRDefault="00B77EED" w:rsidP="00B77EED">
            <w:r w:rsidRPr="001B6EFC">
              <w:t>19</w:t>
            </w:r>
          </w:p>
        </w:tc>
        <w:tc>
          <w:tcPr>
            <w:tcW w:w="1080" w:type="dxa"/>
          </w:tcPr>
          <w:p w:rsidR="00B77EED" w:rsidRPr="001B6EFC" w:rsidRDefault="00B77EED" w:rsidP="00B77EED">
            <w:r w:rsidRPr="001B6EFC">
              <w:t>C</w:t>
            </w:r>
          </w:p>
        </w:tc>
        <w:tc>
          <w:tcPr>
            <w:tcW w:w="1440" w:type="dxa"/>
          </w:tcPr>
          <w:p w:rsidR="00B77EED" w:rsidRPr="001B6EFC" w:rsidRDefault="00B77EED" w:rsidP="00B77EED">
            <w:r w:rsidRPr="001B6EFC">
              <w:t>110</w:t>
            </w:r>
          </w:p>
        </w:tc>
        <w:tc>
          <w:tcPr>
            <w:tcW w:w="4765" w:type="dxa"/>
          </w:tcPr>
          <w:p w:rsidR="00B77EED" w:rsidRPr="001B6EFC" w:rsidRDefault="00B77EED" w:rsidP="001B6EFC">
            <w:r w:rsidRPr="001B6EFC">
              <w:t xml:space="preserve">Proposal to extend red list index to all marine mammals </w:t>
            </w:r>
          </w:p>
        </w:tc>
      </w:tr>
      <w:tr w:rsidR="00B77EED" w:rsidRPr="001B6EFC" w:rsidTr="00B77EED">
        <w:tc>
          <w:tcPr>
            <w:tcW w:w="985" w:type="dxa"/>
          </w:tcPr>
          <w:p w:rsidR="00B77EED" w:rsidRPr="001B6EFC" w:rsidRDefault="00B77EED" w:rsidP="00B77EED">
            <w:r w:rsidRPr="001B6EFC">
              <w:t>2</w:t>
            </w:r>
          </w:p>
        </w:tc>
        <w:tc>
          <w:tcPr>
            <w:tcW w:w="1080" w:type="dxa"/>
          </w:tcPr>
          <w:p w:rsidR="00B77EED" w:rsidRPr="001B6EFC" w:rsidRDefault="00B77EED" w:rsidP="00B77EED">
            <w:r w:rsidRPr="001B6EFC">
              <w:t>12</w:t>
            </w:r>
          </w:p>
        </w:tc>
        <w:tc>
          <w:tcPr>
            <w:tcW w:w="1080" w:type="dxa"/>
          </w:tcPr>
          <w:p w:rsidR="00B77EED" w:rsidRPr="001B6EFC" w:rsidRDefault="00B77EED" w:rsidP="00B77EED">
            <w:r w:rsidRPr="001B6EFC">
              <w:t>C</w:t>
            </w:r>
          </w:p>
        </w:tc>
        <w:tc>
          <w:tcPr>
            <w:tcW w:w="1440" w:type="dxa"/>
          </w:tcPr>
          <w:p w:rsidR="00B77EED" w:rsidRPr="001B6EFC" w:rsidRDefault="00B77EED" w:rsidP="00B77EED">
            <w:r w:rsidRPr="001B6EFC">
              <w:t>56</w:t>
            </w:r>
          </w:p>
        </w:tc>
        <w:tc>
          <w:tcPr>
            <w:tcW w:w="4765" w:type="dxa"/>
          </w:tcPr>
          <w:p w:rsidR="00B77EED" w:rsidRPr="001B6EFC" w:rsidRDefault="001B6EFC" w:rsidP="001B6EFC">
            <w:r w:rsidRPr="001B6EFC">
              <w:t xml:space="preserve">We propose </w:t>
            </w:r>
            <w:r w:rsidRPr="001B6EFC">
              <w:t xml:space="preserve">to </w:t>
            </w:r>
            <w:r>
              <w:t xml:space="preserve">include </w:t>
            </w:r>
            <w:r w:rsidR="00B77EED" w:rsidRPr="001B6EFC">
              <w:t xml:space="preserve"> bycatch related monitoring </w:t>
            </w:r>
            <w:r>
              <w:t xml:space="preserve">specially the bychath by </w:t>
            </w:r>
            <w:r w:rsidR="00B77EED" w:rsidRPr="001B6EFC">
              <w:t>trawling and dynamite fishing</w:t>
            </w:r>
          </w:p>
        </w:tc>
      </w:tr>
      <w:tr w:rsidR="00B77EED" w:rsidRPr="001B6EFC" w:rsidTr="00B77EED">
        <w:tc>
          <w:tcPr>
            <w:tcW w:w="985" w:type="dxa"/>
          </w:tcPr>
          <w:p w:rsidR="00B77EED" w:rsidRPr="001B6EFC" w:rsidRDefault="00B77EED" w:rsidP="00B77EED">
            <w:r w:rsidRPr="001B6EFC">
              <w:t>2</w:t>
            </w:r>
          </w:p>
        </w:tc>
        <w:tc>
          <w:tcPr>
            <w:tcW w:w="1080" w:type="dxa"/>
          </w:tcPr>
          <w:p w:rsidR="00B77EED" w:rsidRPr="001B6EFC" w:rsidRDefault="00B77EED" w:rsidP="00B77EED">
            <w:r w:rsidRPr="001B6EFC">
              <w:t>33</w:t>
            </w:r>
          </w:p>
        </w:tc>
        <w:tc>
          <w:tcPr>
            <w:tcW w:w="1080" w:type="dxa"/>
          </w:tcPr>
          <w:p w:rsidR="00B77EED" w:rsidRPr="001B6EFC" w:rsidRDefault="00B77EED" w:rsidP="00B77EED">
            <w:r w:rsidRPr="001B6EFC">
              <w:t>B</w:t>
            </w:r>
          </w:p>
        </w:tc>
        <w:tc>
          <w:tcPr>
            <w:tcW w:w="1440" w:type="dxa"/>
          </w:tcPr>
          <w:p w:rsidR="00B77EED" w:rsidRPr="001B6EFC" w:rsidRDefault="00B77EED" w:rsidP="00B77EED">
            <w:r w:rsidRPr="001B6EFC">
              <w:t>208</w:t>
            </w:r>
          </w:p>
        </w:tc>
        <w:tc>
          <w:tcPr>
            <w:tcW w:w="4765" w:type="dxa"/>
          </w:tcPr>
          <w:p w:rsidR="00B77EED" w:rsidRPr="001B6EFC" w:rsidRDefault="001B6EFC" w:rsidP="001B6EFC">
            <w:r>
              <w:t>We propose to add qualitative monitoring element as well</w:t>
            </w:r>
          </w:p>
        </w:tc>
      </w:tr>
      <w:tr w:rsidR="00B77EED" w:rsidRPr="001B6EFC" w:rsidTr="00B77EED">
        <w:tc>
          <w:tcPr>
            <w:tcW w:w="985" w:type="dxa"/>
          </w:tcPr>
          <w:p w:rsidR="00B77EED" w:rsidRPr="001B6EFC" w:rsidRDefault="00B77EED" w:rsidP="00B77EED">
            <w:r w:rsidRPr="001B6EFC">
              <w:t>1</w:t>
            </w:r>
          </w:p>
        </w:tc>
        <w:tc>
          <w:tcPr>
            <w:tcW w:w="1080" w:type="dxa"/>
          </w:tcPr>
          <w:p w:rsidR="00B77EED" w:rsidRPr="001B6EFC" w:rsidRDefault="00B77EED" w:rsidP="00B77EED">
            <w:r w:rsidRPr="001B6EFC">
              <w:t>5</w:t>
            </w:r>
          </w:p>
        </w:tc>
        <w:tc>
          <w:tcPr>
            <w:tcW w:w="1080" w:type="dxa"/>
          </w:tcPr>
          <w:p w:rsidR="00B77EED" w:rsidRPr="001B6EFC" w:rsidRDefault="00B77EED" w:rsidP="00B77EED">
            <w:r w:rsidRPr="001B6EFC">
              <w:t>C</w:t>
            </w:r>
          </w:p>
        </w:tc>
        <w:tc>
          <w:tcPr>
            <w:tcW w:w="1440" w:type="dxa"/>
          </w:tcPr>
          <w:p w:rsidR="00B77EED" w:rsidRPr="001B6EFC" w:rsidRDefault="00B77EED" w:rsidP="00B77EED">
            <w:r w:rsidRPr="001B6EFC">
              <w:t>56</w:t>
            </w:r>
          </w:p>
        </w:tc>
        <w:tc>
          <w:tcPr>
            <w:tcW w:w="4765" w:type="dxa"/>
          </w:tcPr>
          <w:p w:rsidR="00002A0C" w:rsidRDefault="00B77EED" w:rsidP="00002A0C">
            <w:r w:rsidRPr="001B6EFC">
              <w:t xml:space="preserve">The indicators for mangroves, seagrass and saltmarshes under Goal A could all be used here too, to represent the contribution of blue carbon to climate regulation, </w:t>
            </w:r>
          </w:p>
          <w:p w:rsidR="00B77EED" w:rsidRPr="001B6EFC" w:rsidRDefault="00B77EED" w:rsidP="00002A0C">
            <w:r w:rsidRPr="001B6EFC">
              <w:t xml:space="preserve">Other terrestrial indicators e.g soil carbon could also be included. </w:t>
            </w:r>
          </w:p>
        </w:tc>
      </w:tr>
      <w:tr w:rsidR="00B77EED" w:rsidRPr="001B6EFC" w:rsidTr="00B77EED">
        <w:tc>
          <w:tcPr>
            <w:tcW w:w="985" w:type="dxa"/>
          </w:tcPr>
          <w:p w:rsidR="00B77EED" w:rsidRPr="001B6EFC" w:rsidRDefault="00B77EED" w:rsidP="00B77EED">
            <w:r w:rsidRPr="001B6EFC">
              <w:t>2</w:t>
            </w:r>
          </w:p>
        </w:tc>
        <w:tc>
          <w:tcPr>
            <w:tcW w:w="1080" w:type="dxa"/>
          </w:tcPr>
          <w:p w:rsidR="00B77EED" w:rsidRPr="001B6EFC" w:rsidRDefault="00B77EED" w:rsidP="00B77EED">
            <w:r w:rsidRPr="001B6EFC">
              <w:t>11</w:t>
            </w:r>
          </w:p>
        </w:tc>
        <w:tc>
          <w:tcPr>
            <w:tcW w:w="1080" w:type="dxa"/>
          </w:tcPr>
          <w:p w:rsidR="00B77EED" w:rsidRPr="001B6EFC" w:rsidRDefault="00B77EED" w:rsidP="00B77EED">
            <w:r w:rsidRPr="001B6EFC">
              <w:t>C</w:t>
            </w:r>
          </w:p>
        </w:tc>
        <w:tc>
          <w:tcPr>
            <w:tcW w:w="1440" w:type="dxa"/>
          </w:tcPr>
          <w:p w:rsidR="00B77EED" w:rsidRPr="001B6EFC" w:rsidRDefault="00B77EED" w:rsidP="00B77EED">
            <w:r w:rsidRPr="001B6EFC">
              <w:t>40</w:t>
            </w:r>
          </w:p>
        </w:tc>
        <w:tc>
          <w:tcPr>
            <w:tcW w:w="4765" w:type="dxa"/>
          </w:tcPr>
          <w:p w:rsidR="00B77EED" w:rsidRPr="001B6EFC" w:rsidRDefault="00302242" w:rsidP="00B77EED">
            <w:r>
              <w:t xml:space="preserve">We propose to </w:t>
            </w:r>
            <w:bookmarkStart w:id="2" w:name="_GoBack"/>
            <w:bookmarkEnd w:id="2"/>
            <w:r w:rsidR="000061FF">
              <w:t xml:space="preserve">add </w:t>
            </w:r>
            <w:r w:rsidR="000061FF" w:rsidRPr="001B6EFC">
              <w:t>indicator</w:t>
            </w:r>
            <w:r w:rsidR="00B77EED" w:rsidRPr="001B6EFC">
              <w:t xml:space="preserve"> for marine sites as well (e.g. see comment above re: tracking trends in PA or OECM coverage of EBSAs).</w:t>
            </w:r>
          </w:p>
        </w:tc>
      </w:tr>
      <w:tr w:rsidR="00B77EED" w:rsidRPr="001B6EFC" w:rsidTr="00B77EED">
        <w:tc>
          <w:tcPr>
            <w:tcW w:w="985" w:type="dxa"/>
          </w:tcPr>
          <w:p w:rsidR="00B77EED" w:rsidRPr="001B6EFC" w:rsidRDefault="00B77EED" w:rsidP="00B77EED">
            <w:r w:rsidRPr="001B6EFC">
              <w:t>2</w:t>
            </w:r>
          </w:p>
        </w:tc>
        <w:tc>
          <w:tcPr>
            <w:tcW w:w="1080" w:type="dxa"/>
          </w:tcPr>
          <w:p w:rsidR="00B77EED" w:rsidRPr="001B6EFC" w:rsidRDefault="00B77EED" w:rsidP="00B77EED">
            <w:r w:rsidRPr="001B6EFC">
              <w:t>12</w:t>
            </w:r>
          </w:p>
        </w:tc>
        <w:tc>
          <w:tcPr>
            <w:tcW w:w="1080" w:type="dxa"/>
          </w:tcPr>
          <w:p w:rsidR="00B77EED" w:rsidRPr="001B6EFC" w:rsidRDefault="00B77EED" w:rsidP="00B77EED">
            <w:r w:rsidRPr="001B6EFC">
              <w:t>C</w:t>
            </w:r>
          </w:p>
        </w:tc>
        <w:tc>
          <w:tcPr>
            <w:tcW w:w="1440" w:type="dxa"/>
          </w:tcPr>
          <w:p w:rsidR="00B77EED" w:rsidRPr="001B6EFC" w:rsidRDefault="00B77EED" w:rsidP="00B77EED">
            <w:r w:rsidRPr="001B6EFC">
              <w:t>59</w:t>
            </w:r>
          </w:p>
        </w:tc>
        <w:tc>
          <w:tcPr>
            <w:tcW w:w="4765" w:type="dxa"/>
          </w:tcPr>
          <w:p w:rsidR="00B77EED" w:rsidRPr="001B6EFC" w:rsidRDefault="00B77EED" w:rsidP="00302242">
            <w:r w:rsidRPr="001B6EFC">
              <w:t xml:space="preserve">We </w:t>
            </w:r>
            <w:r w:rsidR="00302242">
              <w:t>propose to add a bycatch as it is part of un-s</w:t>
            </w:r>
            <w:r w:rsidRPr="001B6EFC">
              <w:t xml:space="preserve">ustainable harvest. </w:t>
            </w:r>
          </w:p>
        </w:tc>
      </w:tr>
      <w:tr w:rsidR="00B77EED" w:rsidRPr="001B6EFC" w:rsidTr="00B77EED">
        <w:tc>
          <w:tcPr>
            <w:tcW w:w="985" w:type="dxa"/>
          </w:tcPr>
          <w:p w:rsidR="00B77EED" w:rsidRPr="001B6EFC" w:rsidRDefault="00B77EED" w:rsidP="00B77EED">
            <w:r w:rsidRPr="001B6EFC">
              <w:t>2</w:t>
            </w:r>
          </w:p>
        </w:tc>
        <w:tc>
          <w:tcPr>
            <w:tcW w:w="1080" w:type="dxa"/>
          </w:tcPr>
          <w:p w:rsidR="00B77EED" w:rsidRPr="001B6EFC" w:rsidRDefault="00B77EED" w:rsidP="00B77EED">
            <w:r w:rsidRPr="001B6EFC">
              <w:t>18</w:t>
            </w:r>
          </w:p>
        </w:tc>
        <w:tc>
          <w:tcPr>
            <w:tcW w:w="1080" w:type="dxa"/>
          </w:tcPr>
          <w:p w:rsidR="00B77EED" w:rsidRPr="001B6EFC" w:rsidRDefault="00B77EED" w:rsidP="00B77EED">
            <w:r w:rsidRPr="001B6EFC">
              <w:t>C</w:t>
            </w:r>
          </w:p>
        </w:tc>
        <w:tc>
          <w:tcPr>
            <w:tcW w:w="1440" w:type="dxa"/>
          </w:tcPr>
          <w:p w:rsidR="00B77EED" w:rsidRPr="001B6EFC" w:rsidRDefault="00B77EED" w:rsidP="00B77EED">
            <w:r w:rsidRPr="001B6EFC">
              <w:t>105-109</w:t>
            </w:r>
          </w:p>
        </w:tc>
        <w:tc>
          <w:tcPr>
            <w:tcW w:w="4765" w:type="dxa"/>
          </w:tcPr>
          <w:p w:rsidR="00B77EED" w:rsidRPr="001B6EFC" w:rsidRDefault="006F47D8" w:rsidP="006F47D8">
            <w:r>
              <w:t xml:space="preserve">We propose that </w:t>
            </w:r>
            <w:r w:rsidR="00B77EED" w:rsidRPr="001B6EFC">
              <w:t>"Sustainable fisheries management" must incorporate "ecosystem-based fisheries management". This will help insure benefits to communities from other avenues besides harvesting such as tourism or recreation.</w:t>
            </w:r>
          </w:p>
        </w:tc>
      </w:tr>
      <w:tr w:rsidR="00B77EED" w:rsidRPr="001B6EFC" w:rsidTr="00B77EED">
        <w:tc>
          <w:tcPr>
            <w:tcW w:w="985" w:type="dxa"/>
          </w:tcPr>
          <w:p w:rsidR="00B77EED" w:rsidRPr="001B6EFC" w:rsidRDefault="00B77EED" w:rsidP="00B77EED">
            <w:r w:rsidRPr="001B6EFC">
              <w:t>2</w:t>
            </w:r>
          </w:p>
        </w:tc>
        <w:tc>
          <w:tcPr>
            <w:tcW w:w="1080" w:type="dxa"/>
          </w:tcPr>
          <w:p w:rsidR="00B77EED" w:rsidRPr="001B6EFC" w:rsidRDefault="00B77EED" w:rsidP="00B77EED">
            <w:r w:rsidRPr="001B6EFC">
              <w:t>33-34</w:t>
            </w:r>
          </w:p>
        </w:tc>
        <w:tc>
          <w:tcPr>
            <w:tcW w:w="1080" w:type="dxa"/>
          </w:tcPr>
          <w:p w:rsidR="00B77EED" w:rsidRPr="001B6EFC" w:rsidRDefault="00B77EED" w:rsidP="00B77EED">
            <w:r w:rsidRPr="001B6EFC">
              <w:t>C</w:t>
            </w:r>
          </w:p>
        </w:tc>
        <w:tc>
          <w:tcPr>
            <w:tcW w:w="1440" w:type="dxa"/>
          </w:tcPr>
          <w:p w:rsidR="00B77EED" w:rsidRPr="001B6EFC" w:rsidRDefault="00B77EED" w:rsidP="00B77EED">
            <w:r w:rsidRPr="001B6EFC">
              <w:t>208-2010</w:t>
            </w:r>
          </w:p>
        </w:tc>
        <w:tc>
          <w:tcPr>
            <w:tcW w:w="4765" w:type="dxa"/>
          </w:tcPr>
          <w:p w:rsidR="00B77EED" w:rsidRPr="001B6EFC" w:rsidRDefault="006F47D8" w:rsidP="006F47D8">
            <w:r>
              <w:t xml:space="preserve">We propose to add </w:t>
            </w:r>
            <w:r w:rsidR="00B77EED" w:rsidRPr="001B6EFC">
              <w:t>“</w:t>
            </w:r>
            <w:r w:rsidR="00B77EED" w:rsidRPr="001B6EFC">
              <w:rPr>
                <w:i/>
              </w:rPr>
              <w:t>forestry and fisheries</w:t>
            </w:r>
            <w:r w:rsidR="00B77EED" w:rsidRPr="001B6EFC">
              <w:t xml:space="preserve">”. </w:t>
            </w:r>
          </w:p>
          <w:p w:rsidR="00B77EED" w:rsidRPr="001B6EFC" w:rsidRDefault="00B77EED" w:rsidP="00B77EED"/>
        </w:tc>
      </w:tr>
      <w:tr w:rsidR="00B77EED" w:rsidRPr="001B6EFC" w:rsidTr="00B77EED">
        <w:tc>
          <w:tcPr>
            <w:tcW w:w="985" w:type="dxa"/>
          </w:tcPr>
          <w:p w:rsidR="00B77EED" w:rsidRPr="001B6EFC" w:rsidRDefault="00B77EED" w:rsidP="00B77EED">
            <w:r w:rsidRPr="001B6EFC">
              <w:t>1</w:t>
            </w:r>
          </w:p>
        </w:tc>
        <w:tc>
          <w:tcPr>
            <w:tcW w:w="1080" w:type="dxa"/>
          </w:tcPr>
          <w:p w:rsidR="00B77EED" w:rsidRPr="001B6EFC" w:rsidRDefault="00B77EED" w:rsidP="00B77EED">
            <w:r w:rsidRPr="001B6EFC">
              <w:t>3</w:t>
            </w:r>
          </w:p>
        </w:tc>
        <w:tc>
          <w:tcPr>
            <w:tcW w:w="1080" w:type="dxa"/>
          </w:tcPr>
          <w:p w:rsidR="00B77EED" w:rsidRPr="001B6EFC" w:rsidRDefault="00B77EED" w:rsidP="00B77EED">
            <w:r w:rsidRPr="001B6EFC">
              <w:t>C</w:t>
            </w:r>
          </w:p>
        </w:tc>
        <w:tc>
          <w:tcPr>
            <w:tcW w:w="1440" w:type="dxa"/>
          </w:tcPr>
          <w:p w:rsidR="00B77EED" w:rsidRPr="001B6EFC" w:rsidRDefault="00B77EED" w:rsidP="00B77EED">
            <w:r w:rsidRPr="001B6EFC">
              <w:t>34-35</w:t>
            </w:r>
          </w:p>
        </w:tc>
        <w:tc>
          <w:tcPr>
            <w:tcW w:w="4765" w:type="dxa"/>
          </w:tcPr>
          <w:p w:rsidR="00B77EED" w:rsidRPr="001B6EFC" w:rsidRDefault="006F47D8" w:rsidP="00B77EED">
            <w:r>
              <w:t>We propose the following</w:t>
            </w:r>
            <w:r w:rsidR="00B77EED" w:rsidRPr="001B6EFC">
              <w:t xml:space="preserve"> indicators for consideration: </w:t>
            </w:r>
          </w:p>
          <w:p w:rsidR="00B77EED" w:rsidRPr="001B6EFC" w:rsidRDefault="00B77EED" w:rsidP="00B77EED">
            <w:pPr>
              <w:ind w:left="720"/>
            </w:pPr>
            <w:r w:rsidRPr="001B6EFC">
              <w:t>- Fisheries Management Effectiveness (Ocean Health Index)</w:t>
            </w:r>
          </w:p>
          <w:p w:rsidR="00B77EED" w:rsidRPr="001B6EFC" w:rsidRDefault="00B77EED" w:rsidP="00B77EED">
            <w:pPr>
              <w:ind w:left="720"/>
            </w:pPr>
            <w:r w:rsidRPr="001B6EFC">
              <w:t>- Number of fisheries with precautionary science-based management plans</w:t>
            </w:r>
          </w:p>
          <w:p w:rsidR="00B77EED" w:rsidRPr="001B6EFC" w:rsidRDefault="00B77EED" w:rsidP="00B77EED">
            <w:pPr>
              <w:ind w:left="720"/>
            </w:pPr>
            <w:r w:rsidRPr="001B6EFC">
              <w:t>- Changes in the ecological health and stock abundance of fisheries</w:t>
            </w:r>
          </w:p>
          <w:p w:rsidR="00B77EED" w:rsidRPr="001B6EFC" w:rsidRDefault="00B77EED" w:rsidP="00B77EED">
            <w:pPr>
              <w:ind w:left="720"/>
            </w:pPr>
            <w:r w:rsidRPr="001B6EFC">
              <w:t>-Number of fisheries where full harvest strategies have been adopted, implemented, or are in development.</w:t>
            </w:r>
          </w:p>
          <w:p w:rsidR="00B77EED" w:rsidRPr="001B6EFC" w:rsidRDefault="00B77EED" w:rsidP="00B77EED">
            <w:pPr>
              <w:ind w:left="720"/>
            </w:pPr>
            <w:r w:rsidRPr="001B6EFC">
              <w:t>-Number of fisheries with sufficient observer coverage systems to address illegal and/or unsustainable harvest and to correctly estimate bycatch rates.</w:t>
            </w:r>
          </w:p>
          <w:p w:rsidR="00B77EED" w:rsidRPr="001B6EFC" w:rsidRDefault="00B77EED" w:rsidP="00B77EED">
            <w:pPr>
              <w:ind w:left="720"/>
            </w:pPr>
            <w:r w:rsidRPr="001B6EFC">
              <w:lastRenderedPageBreak/>
              <w:t>-Number of fisheries where management is based on formal stock assessments</w:t>
            </w:r>
          </w:p>
        </w:tc>
      </w:tr>
      <w:tr w:rsidR="00B77EED" w:rsidRPr="001B6EFC" w:rsidTr="00B77EED">
        <w:tc>
          <w:tcPr>
            <w:tcW w:w="985" w:type="dxa"/>
          </w:tcPr>
          <w:p w:rsidR="00B77EED" w:rsidRPr="001B6EFC" w:rsidRDefault="00B77EED" w:rsidP="00B77EED">
            <w:r w:rsidRPr="001B6EFC">
              <w:lastRenderedPageBreak/>
              <w:t>1</w:t>
            </w:r>
          </w:p>
        </w:tc>
        <w:tc>
          <w:tcPr>
            <w:tcW w:w="1080" w:type="dxa"/>
          </w:tcPr>
          <w:p w:rsidR="00B77EED" w:rsidRPr="001B6EFC" w:rsidRDefault="00B77EED" w:rsidP="00B77EED">
            <w:r w:rsidRPr="001B6EFC">
              <w:t>5</w:t>
            </w:r>
          </w:p>
        </w:tc>
        <w:tc>
          <w:tcPr>
            <w:tcW w:w="1080" w:type="dxa"/>
          </w:tcPr>
          <w:p w:rsidR="00B77EED" w:rsidRPr="001B6EFC" w:rsidRDefault="00B77EED" w:rsidP="00B77EED">
            <w:r w:rsidRPr="001B6EFC">
              <w:t>C</w:t>
            </w:r>
          </w:p>
        </w:tc>
        <w:tc>
          <w:tcPr>
            <w:tcW w:w="1440" w:type="dxa"/>
          </w:tcPr>
          <w:p w:rsidR="00B77EED" w:rsidRPr="001B6EFC" w:rsidRDefault="00B77EED" w:rsidP="00B77EED">
            <w:r w:rsidRPr="001B6EFC">
              <w:t>56</w:t>
            </w:r>
          </w:p>
        </w:tc>
        <w:tc>
          <w:tcPr>
            <w:tcW w:w="4765" w:type="dxa"/>
          </w:tcPr>
          <w:p w:rsidR="00B77EED" w:rsidRPr="001B6EFC" w:rsidRDefault="006F47D8" w:rsidP="006F47D8">
            <w:r>
              <w:t xml:space="preserve">We propose </w:t>
            </w:r>
            <w:r w:rsidR="00B77EED" w:rsidRPr="001B6EFC">
              <w:t>adding the following indicator:</w:t>
            </w:r>
          </w:p>
          <w:p w:rsidR="00B77EED" w:rsidRPr="001B6EFC" w:rsidRDefault="00B77EED" w:rsidP="00B77EED"/>
          <w:p w:rsidR="00B77EED" w:rsidRPr="001B6EFC" w:rsidRDefault="00B77EED" w:rsidP="00B77EED">
            <w:r w:rsidRPr="001B6EFC">
              <w:t xml:space="preserve">“Number of certified blue carbon ecosystems areas, such as mangroves, seagrasses, etc., under sustainable management with verified impacts on carbon sequestration/storage.” as an additional indicator here. </w:t>
            </w:r>
          </w:p>
        </w:tc>
      </w:tr>
      <w:tr w:rsidR="00B77EED" w:rsidRPr="001B6EFC" w:rsidTr="00B77EED">
        <w:tc>
          <w:tcPr>
            <w:tcW w:w="985" w:type="dxa"/>
          </w:tcPr>
          <w:p w:rsidR="00B77EED" w:rsidRPr="001B6EFC" w:rsidRDefault="00B77EED" w:rsidP="00B77EED">
            <w:r w:rsidRPr="001B6EFC">
              <w:t>2</w:t>
            </w:r>
          </w:p>
        </w:tc>
        <w:tc>
          <w:tcPr>
            <w:tcW w:w="1080" w:type="dxa"/>
          </w:tcPr>
          <w:p w:rsidR="00B77EED" w:rsidRPr="001B6EFC" w:rsidRDefault="00B77EED" w:rsidP="00B77EED">
            <w:r w:rsidRPr="001B6EFC">
              <w:t>12</w:t>
            </w:r>
          </w:p>
        </w:tc>
        <w:tc>
          <w:tcPr>
            <w:tcW w:w="1080" w:type="dxa"/>
          </w:tcPr>
          <w:p w:rsidR="00B77EED" w:rsidRPr="001B6EFC" w:rsidRDefault="00B77EED" w:rsidP="00B77EED">
            <w:r w:rsidRPr="001B6EFC">
              <w:t>C</w:t>
            </w:r>
          </w:p>
        </w:tc>
        <w:tc>
          <w:tcPr>
            <w:tcW w:w="1440" w:type="dxa"/>
          </w:tcPr>
          <w:p w:rsidR="00B77EED" w:rsidRPr="001B6EFC" w:rsidRDefault="00B77EED" w:rsidP="00B77EED">
            <w:r w:rsidRPr="001B6EFC">
              <w:t>51</w:t>
            </w:r>
          </w:p>
        </w:tc>
        <w:tc>
          <w:tcPr>
            <w:tcW w:w="4765" w:type="dxa"/>
          </w:tcPr>
          <w:p w:rsidR="00B77EED" w:rsidRPr="001B6EFC" w:rsidRDefault="00B77EED" w:rsidP="00B77EED">
            <w:r w:rsidRPr="001B6EFC">
              <w:t xml:space="preserve">We recommend adding the following to the indicators measuring increased protection and conservation effectiveness (esp. as it relates to OUTCOMES): </w:t>
            </w:r>
          </w:p>
          <w:p w:rsidR="00B77EED" w:rsidRPr="006F47D8" w:rsidRDefault="00B77EED" w:rsidP="00B77EED"/>
          <w:p w:rsidR="00B77EED" w:rsidRPr="006F47D8" w:rsidRDefault="00B77EED" w:rsidP="006F47D8">
            <w:pPr>
              <w:pStyle w:val="ListParagraph"/>
              <w:numPr>
                <w:ilvl w:val="0"/>
                <w:numId w:val="5"/>
              </w:numPr>
              <w:spacing w:after="160" w:line="259" w:lineRule="auto"/>
              <w:contextualSpacing/>
            </w:pPr>
            <w:hyperlink r:id="rId10" w:history="1">
              <w:r w:rsidRPr="006F47D8">
                <w:rPr>
                  <w:rStyle w:val="Hyperlink"/>
                  <w:color w:val="auto"/>
                </w:rPr>
                <w:t>Applying IUCN’s Global Conservation Standards to MPAs</w:t>
              </w:r>
            </w:hyperlink>
            <w:hyperlink r:id="rId11" w:history="1">
              <w:r w:rsidRPr="006F47D8">
                <w:rPr>
                  <w:rStyle w:val="Hyperlink"/>
                  <w:color w:val="auto"/>
                </w:rPr>
                <w:t>MPA Guide: Shared Vision to Describe MPAs and the Conservation Outcomes They Provide</w:t>
              </w:r>
            </w:hyperlink>
            <w:r w:rsidRPr="006F47D8">
              <w:t xml:space="preserve"> </w:t>
            </w:r>
          </w:p>
          <w:p w:rsidR="006F47D8" w:rsidRPr="006F47D8" w:rsidRDefault="00B77EED" w:rsidP="006F47D8">
            <w:pPr>
              <w:pStyle w:val="ListParagraph"/>
              <w:numPr>
                <w:ilvl w:val="0"/>
                <w:numId w:val="5"/>
              </w:numPr>
              <w:spacing w:after="160" w:line="259" w:lineRule="auto"/>
              <w:contextualSpacing/>
            </w:pPr>
            <w:hyperlink r:id="rId12" w:history="1">
              <w:r w:rsidRPr="006F47D8">
                <w:rPr>
                  <w:rStyle w:val="Hyperlink"/>
                  <w:color w:val="auto"/>
                </w:rPr>
                <w:t>IUCN Guidelines on recognising and reporting other effective area-based conservation measures</w:t>
              </w:r>
            </w:hyperlink>
            <w:r w:rsidRPr="006F47D8">
              <w:t xml:space="preserve"> </w:t>
            </w:r>
          </w:p>
          <w:p w:rsidR="00B77EED" w:rsidRPr="001B6EFC" w:rsidRDefault="00B77EED" w:rsidP="006F47D8">
            <w:pPr>
              <w:pStyle w:val="ListParagraph"/>
              <w:spacing w:after="160" w:line="259" w:lineRule="auto"/>
              <w:contextualSpacing/>
            </w:pPr>
            <w:r w:rsidRPr="006F47D8">
              <w:t>These indicators may also be appropriate under T2.4</w:t>
            </w:r>
          </w:p>
        </w:tc>
      </w:tr>
    </w:tbl>
    <w:p w:rsidR="007173EF" w:rsidRDefault="007173EF"/>
    <w:p w:rsidR="00B77EED" w:rsidRDefault="00B77EED"/>
    <w:p w:rsidR="00B77EED" w:rsidRDefault="00B77EED"/>
    <w:p w:rsidR="00B77EED" w:rsidRDefault="00B77EED"/>
    <w:p w:rsidR="00AA726F" w:rsidRPr="00955DBF" w:rsidRDefault="00AA726F" w:rsidP="00DB71FC">
      <w:pPr>
        <w:pStyle w:val="Default"/>
        <w:jc w:val="center"/>
        <w:rPr>
          <w:b/>
          <w:sz w:val="22"/>
          <w:szCs w:val="22"/>
          <w:u w:val="single"/>
        </w:rPr>
      </w:pPr>
    </w:p>
    <w:p w:rsidR="00AA726F" w:rsidRPr="00624FAA" w:rsidRDefault="00624FAA" w:rsidP="00DB71FC">
      <w:pPr>
        <w:jc w:val="both"/>
        <w:rPr>
          <w:i/>
          <w:szCs w:val="22"/>
        </w:rPr>
      </w:pPr>
      <w:r w:rsidRPr="00955DBF">
        <w:rPr>
          <w:i/>
          <w:sz w:val="22"/>
          <w:szCs w:val="22"/>
        </w:rPr>
        <w:t xml:space="preserve">Comments should be sent by e-mail to </w:t>
      </w:r>
      <w:hyperlink r:id="rId13" w:history="1">
        <w:r w:rsidRPr="00955DBF">
          <w:rPr>
            <w:rStyle w:val="Hyperlink"/>
            <w:i/>
            <w:sz w:val="22"/>
            <w:szCs w:val="22"/>
          </w:rPr>
          <w:t>secretariat@cbd.int</w:t>
        </w:r>
      </w:hyperlink>
      <w:r w:rsidRPr="00955DBF">
        <w:rPr>
          <w:i/>
          <w:sz w:val="22"/>
          <w:szCs w:val="22"/>
        </w:rPr>
        <w:t xml:space="preserve"> </w:t>
      </w:r>
      <w:r w:rsidRPr="00955DBF">
        <w:rPr>
          <w:b/>
          <w:i/>
          <w:sz w:val="22"/>
          <w:szCs w:val="22"/>
        </w:rPr>
        <w:t xml:space="preserve">no later than </w:t>
      </w:r>
      <w:r w:rsidR="002337AC" w:rsidRPr="00955DBF">
        <w:rPr>
          <w:b/>
          <w:i/>
          <w:sz w:val="22"/>
          <w:szCs w:val="22"/>
        </w:rPr>
        <w:t>25 July 2020</w:t>
      </w:r>
      <w:r w:rsidRPr="00955DBF">
        <w:rPr>
          <w:i/>
          <w:sz w:val="22"/>
          <w:szCs w:val="22"/>
        </w:rPr>
        <w:t>.</w:t>
      </w:r>
    </w:p>
    <w:p w:rsidR="00955DBF" w:rsidRPr="00624FAA" w:rsidRDefault="00955DBF">
      <w:pPr>
        <w:jc w:val="both"/>
        <w:rPr>
          <w:i/>
          <w:szCs w:val="22"/>
        </w:rPr>
      </w:pPr>
    </w:p>
    <w:sectPr w:rsidR="00955DBF" w:rsidRPr="00624FAA" w:rsidSect="00A312D8">
      <w:headerReference w:type="first" r:id="rId14"/>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82" w:rsidRDefault="00C53782">
      <w:r>
        <w:separator/>
      </w:r>
    </w:p>
  </w:endnote>
  <w:endnote w:type="continuationSeparator" w:id="0">
    <w:p w:rsidR="00C53782" w:rsidRDefault="00C5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82" w:rsidRDefault="00C53782">
      <w:r>
        <w:separator/>
      </w:r>
    </w:p>
  </w:footnote>
  <w:footnote w:type="continuationSeparator" w:id="0">
    <w:p w:rsidR="00C53782" w:rsidRDefault="00C53782">
      <w:r>
        <w:continuationSeparator/>
      </w:r>
    </w:p>
  </w:footnote>
  <w:footnote w:id="1">
    <w:p w:rsidR="00750EDF" w:rsidRDefault="00750EDF" w:rsidP="00750EDF">
      <w:pPr>
        <w:pStyle w:val="FootnoteText"/>
      </w:pPr>
      <w:r>
        <w:rPr>
          <w:rStyle w:val="FootnoteReference"/>
        </w:rPr>
        <w:footnoteRef/>
      </w:r>
      <w:r>
        <w:t xml:space="preserve"> </w:t>
      </w:r>
      <w:hyperlink r:id="rId1" w:history="1">
        <w:r w:rsidRPr="006C519C">
          <w:rPr>
            <w:rStyle w:val="Hyperlink"/>
          </w:rPr>
          <w:t>CBD/WG2020/REC/2/1</w:t>
        </w:r>
      </w:hyperlink>
    </w:p>
  </w:footnote>
  <w:footnote w:id="2">
    <w:p w:rsidR="007173EF" w:rsidRPr="007173EF" w:rsidRDefault="00750EDF" w:rsidP="007173EF">
      <w:pPr>
        <w:pStyle w:val="FootnoteText"/>
        <w:rPr>
          <w:color w:val="0000FF"/>
          <w:u w:val="single"/>
        </w:rPr>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9DE01C9"/>
    <w:multiLevelType w:val="hybridMultilevel"/>
    <w:tmpl w:val="7B32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E"/>
    <w:rsid w:val="00002A0C"/>
    <w:rsid w:val="0000434A"/>
    <w:rsid w:val="000061FF"/>
    <w:rsid w:val="000144FC"/>
    <w:rsid w:val="0001655B"/>
    <w:rsid w:val="00020CB7"/>
    <w:rsid w:val="0002384F"/>
    <w:rsid w:val="00053583"/>
    <w:rsid w:val="00060F26"/>
    <w:rsid w:val="00082816"/>
    <w:rsid w:val="00090581"/>
    <w:rsid w:val="000968B8"/>
    <w:rsid w:val="000A1EAF"/>
    <w:rsid w:val="000B6228"/>
    <w:rsid w:val="000C0B6C"/>
    <w:rsid w:val="0011369D"/>
    <w:rsid w:val="001208DE"/>
    <w:rsid w:val="00131A78"/>
    <w:rsid w:val="00153018"/>
    <w:rsid w:val="00170A3F"/>
    <w:rsid w:val="001771FC"/>
    <w:rsid w:val="001A7B51"/>
    <w:rsid w:val="001B6EFC"/>
    <w:rsid w:val="001B7642"/>
    <w:rsid w:val="001D3754"/>
    <w:rsid w:val="001E3E11"/>
    <w:rsid w:val="001F34E8"/>
    <w:rsid w:val="00203867"/>
    <w:rsid w:val="00211568"/>
    <w:rsid w:val="002324A3"/>
    <w:rsid w:val="002337AC"/>
    <w:rsid w:val="00244FE0"/>
    <w:rsid w:val="00247402"/>
    <w:rsid w:val="00290379"/>
    <w:rsid w:val="00290B46"/>
    <w:rsid w:val="00293F53"/>
    <w:rsid w:val="00297A07"/>
    <w:rsid w:val="002A5D51"/>
    <w:rsid w:val="002A6DA8"/>
    <w:rsid w:val="002D065D"/>
    <w:rsid w:val="00302242"/>
    <w:rsid w:val="00305B1F"/>
    <w:rsid w:val="00312698"/>
    <w:rsid w:val="00323670"/>
    <w:rsid w:val="003249B9"/>
    <w:rsid w:val="00332A6E"/>
    <w:rsid w:val="00333F18"/>
    <w:rsid w:val="00335407"/>
    <w:rsid w:val="0035529C"/>
    <w:rsid w:val="00364C21"/>
    <w:rsid w:val="003700EF"/>
    <w:rsid w:val="003775E3"/>
    <w:rsid w:val="00384EB6"/>
    <w:rsid w:val="003B5193"/>
    <w:rsid w:val="003B6338"/>
    <w:rsid w:val="003C79D7"/>
    <w:rsid w:val="003D6BBF"/>
    <w:rsid w:val="003E0BA2"/>
    <w:rsid w:val="003E63A9"/>
    <w:rsid w:val="003F5EC1"/>
    <w:rsid w:val="00404BD3"/>
    <w:rsid w:val="0043164D"/>
    <w:rsid w:val="004422E0"/>
    <w:rsid w:val="00454CE8"/>
    <w:rsid w:val="004710AE"/>
    <w:rsid w:val="00487C28"/>
    <w:rsid w:val="00495268"/>
    <w:rsid w:val="004E0928"/>
    <w:rsid w:val="004E4BCF"/>
    <w:rsid w:val="004F0B61"/>
    <w:rsid w:val="004F1EB4"/>
    <w:rsid w:val="00506FCD"/>
    <w:rsid w:val="00532BBA"/>
    <w:rsid w:val="005469ED"/>
    <w:rsid w:val="0055668B"/>
    <w:rsid w:val="005824FC"/>
    <w:rsid w:val="00585692"/>
    <w:rsid w:val="00590627"/>
    <w:rsid w:val="005932D5"/>
    <w:rsid w:val="005C3F60"/>
    <w:rsid w:val="005D2E65"/>
    <w:rsid w:val="005D5557"/>
    <w:rsid w:val="005E2407"/>
    <w:rsid w:val="005F0260"/>
    <w:rsid w:val="00600804"/>
    <w:rsid w:val="006056FD"/>
    <w:rsid w:val="00606C25"/>
    <w:rsid w:val="00615F5F"/>
    <w:rsid w:val="00624C82"/>
    <w:rsid w:val="00624FAA"/>
    <w:rsid w:val="00626CE8"/>
    <w:rsid w:val="006371A9"/>
    <w:rsid w:val="00642AC0"/>
    <w:rsid w:val="006545D8"/>
    <w:rsid w:val="00661157"/>
    <w:rsid w:val="006618C3"/>
    <w:rsid w:val="00665BC7"/>
    <w:rsid w:val="00690111"/>
    <w:rsid w:val="006D28A1"/>
    <w:rsid w:val="006D5291"/>
    <w:rsid w:val="006F40ED"/>
    <w:rsid w:val="006F47D8"/>
    <w:rsid w:val="006F4D56"/>
    <w:rsid w:val="007173EF"/>
    <w:rsid w:val="00750EDF"/>
    <w:rsid w:val="00757A3C"/>
    <w:rsid w:val="00787047"/>
    <w:rsid w:val="0079367D"/>
    <w:rsid w:val="00796A1A"/>
    <w:rsid w:val="007A24E9"/>
    <w:rsid w:val="007C0C1B"/>
    <w:rsid w:val="007D13B8"/>
    <w:rsid w:val="007F04C6"/>
    <w:rsid w:val="00801D1A"/>
    <w:rsid w:val="00804363"/>
    <w:rsid w:val="00832E1E"/>
    <w:rsid w:val="00840313"/>
    <w:rsid w:val="0085727C"/>
    <w:rsid w:val="008911E7"/>
    <w:rsid w:val="008A2175"/>
    <w:rsid w:val="008B0624"/>
    <w:rsid w:val="008C277E"/>
    <w:rsid w:val="008C4B6B"/>
    <w:rsid w:val="008D46F4"/>
    <w:rsid w:val="008E5267"/>
    <w:rsid w:val="008E5DA6"/>
    <w:rsid w:val="00945444"/>
    <w:rsid w:val="00947BAE"/>
    <w:rsid w:val="00955DBF"/>
    <w:rsid w:val="00985B44"/>
    <w:rsid w:val="00990C4C"/>
    <w:rsid w:val="009B53FD"/>
    <w:rsid w:val="009C0234"/>
    <w:rsid w:val="009D0254"/>
    <w:rsid w:val="009D02A0"/>
    <w:rsid w:val="009E5F12"/>
    <w:rsid w:val="009E7EB7"/>
    <w:rsid w:val="009F28E0"/>
    <w:rsid w:val="00A2000C"/>
    <w:rsid w:val="00A312D8"/>
    <w:rsid w:val="00A35A86"/>
    <w:rsid w:val="00A62047"/>
    <w:rsid w:val="00AA45C5"/>
    <w:rsid w:val="00AA726F"/>
    <w:rsid w:val="00AC73F7"/>
    <w:rsid w:val="00AE6FEC"/>
    <w:rsid w:val="00AF6208"/>
    <w:rsid w:val="00B0290E"/>
    <w:rsid w:val="00B02B94"/>
    <w:rsid w:val="00B06B2E"/>
    <w:rsid w:val="00B242DA"/>
    <w:rsid w:val="00B411D0"/>
    <w:rsid w:val="00B65D31"/>
    <w:rsid w:val="00B76BE3"/>
    <w:rsid w:val="00B77EED"/>
    <w:rsid w:val="00B93D50"/>
    <w:rsid w:val="00BC09B3"/>
    <w:rsid w:val="00BC3D9A"/>
    <w:rsid w:val="00C0100A"/>
    <w:rsid w:val="00C115A2"/>
    <w:rsid w:val="00C53782"/>
    <w:rsid w:val="00C60611"/>
    <w:rsid w:val="00C65EF1"/>
    <w:rsid w:val="00C7162C"/>
    <w:rsid w:val="00C73F78"/>
    <w:rsid w:val="00C813ED"/>
    <w:rsid w:val="00C9464F"/>
    <w:rsid w:val="00CA3CDA"/>
    <w:rsid w:val="00CB31A6"/>
    <w:rsid w:val="00CB6CB9"/>
    <w:rsid w:val="00CD6979"/>
    <w:rsid w:val="00CF16C6"/>
    <w:rsid w:val="00D17C13"/>
    <w:rsid w:val="00D5253A"/>
    <w:rsid w:val="00D72B8D"/>
    <w:rsid w:val="00D8033C"/>
    <w:rsid w:val="00D9146A"/>
    <w:rsid w:val="00D916C7"/>
    <w:rsid w:val="00D9467E"/>
    <w:rsid w:val="00DB71FC"/>
    <w:rsid w:val="00DC1FCD"/>
    <w:rsid w:val="00DC3720"/>
    <w:rsid w:val="00DC466F"/>
    <w:rsid w:val="00DC7317"/>
    <w:rsid w:val="00DD3897"/>
    <w:rsid w:val="00DE61AC"/>
    <w:rsid w:val="00E034BA"/>
    <w:rsid w:val="00E14C4F"/>
    <w:rsid w:val="00E47EE6"/>
    <w:rsid w:val="00E542DB"/>
    <w:rsid w:val="00E6426D"/>
    <w:rsid w:val="00E74140"/>
    <w:rsid w:val="00E77899"/>
    <w:rsid w:val="00E80F46"/>
    <w:rsid w:val="00E86A51"/>
    <w:rsid w:val="00EA18E2"/>
    <w:rsid w:val="00EC787C"/>
    <w:rsid w:val="00F16439"/>
    <w:rsid w:val="00F35F42"/>
    <w:rsid w:val="00F54888"/>
    <w:rsid w:val="00F55E0E"/>
    <w:rsid w:val="00F60126"/>
    <w:rsid w:val="00F61250"/>
    <w:rsid w:val="00F84C88"/>
    <w:rsid w:val="00F91F01"/>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FC"/>
    <w:rPr>
      <w:sz w:val="24"/>
      <w:szCs w:val="24"/>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3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hyperlink" Target="mailto:secretariat@cbd.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iucn.org/library/sites/library/files/documents/PATRS-003-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mc.io/MPA_Guide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cn.org/sites/dev/files/content/documents/applying_mpa_global_standards_v120218_nk_v2.pdf" TargetMode="Externa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1A40-8149-4D30-8F60-9B544546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7254</CharactersWithSpaces>
  <SharedDoc>false</SharedDoc>
  <HLinks>
    <vt:vector size="36" baseType="variant">
      <vt:variant>
        <vt:i4>7405656</vt:i4>
      </vt:variant>
      <vt:variant>
        <vt:i4>9</vt:i4>
      </vt:variant>
      <vt:variant>
        <vt:i4>0</vt:i4>
      </vt:variant>
      <vt:variant>
        <vt:i4>5</vt:i4>
      </vt:variant>
      <vt:variant>
        <vt:lpwstr>mailto:secretariat@cbd.int</vt:lpwstr>
      </vt:variant>
      <vt:variant>
        <vt:lpwstr/>
      </vt:variant>
      <vt:variant>
        <vt:i4>6881363</vt:i4>
      </vt:variant>
      <vt:variant>
        <vt:i4>6</vt:i4>
      </vt:variant>
      <vt:variant>
        <vt:i4>0</vt:i4>
      </vt:variant>
      <vt:variant>
        <vt:i4>5</vt:i4>
      </vt:variant>
      <vt:variant>
        <vt:lpwstr>mailto:bqtishat@yahoo.com</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creator/>
  <cp:lastModifiedBy/>
  <cp:revision>1</cp:revision>
  <dcterms:created xsi:type="dcterms:W3CDTF">2020-08-15T20:56:00Z</dcterms:created>
  <dcterms:modified xsi:type="dcterms:W3CDTF">2020-08-15T20:56:00Z</dcterms:modified>
</cp:coreProperties>
</file>