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06E12ED9"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w:t>
      </w:r>
      <w:r w:rsidR="003323DE">
        <w:rPr>
          <w:b/>
          <w:sz w:val="22"/>
          <w:szCs w:val="22"/>
        </w:rPr>
        <w:t>draft monitoring framework for the post-2020 global biodiversity framework</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1"/>
        <w:gridCol w:w="1043"/>
        <w:gridCol w:w="1218"/>
        <w:gridCol w:w="300"/>
        <w:gridCol w:w="6000"/>
      </w:tblGrid>
      <w:tr w:rsidR="00ED0F05" w:rsidRPr="000C0B6C" w14:paraId="6598FBAB" w14:textId="77777777" w:rsidTr="00ED0F05">
        <w:trPr>
          <w:trHeight w:val="233"/>
        </w:trPr>
        <w:tc>
          <w:tcPr>
            <w:tcW w:w="10188" w:type="dxa"/>
            <w:gridSpan w:val="6"/>
            <w:shd w:val="clear" w:color="auto" w:fill="C0C0C0"/>
          </w:tcPr>
          <w:p w14:paraId="297416BC" w14:textId="5D1FEA75" w:rsidR="00ED0F05" w:rsidRPr="000C0B6C" w:rsidRDefault="00ED0F05" w:rsidP="009251C2">
            <w:pPr>
              <w:jc w:val="center"/>
              <w:rPr>
                <w:i/>
              </w:rPr>
            </w:pPr>
            <w:r w:rsidRPr="000C0B6C">
              <w:rPr>
                <w:i/>
              </w:rPr>
              <w:t>Contact information</w:t>
            </w:r>
          </w:p>
        </w:tc>
      </w:tr>
      <w:tr w:rsidR="00ED0F05" w:rsidRPr="000C0B6C" w14:paraId="212CCDF4" w14:textId="77777777" w:rsidTr="005259E9">
        <w:trPr>
          <w:trHeight w:val="270"/>
        </w:trPr>
        <w:tc>
          <w:tcPr>
            <w:tcW w:w="4188" w:type="dxa"/>
            <w:gridSpan w:val="5"/>
          </w:tcPr>
          <w:p w14:paraId="13CBB394" w14:textId="3C2CCDE2"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000" w:type="dxa"/>
          </w:tcPr>
          <w:p w14:paraId="08B4F522" w14:textId="0E7AE702" w:rsidR="00ED0F05" w:rsidRPr="000C0B6C" w:rsidRDefault="00472930" w:rsidP="009251C2">
            <w:proofErr w:type="spellStart"/>
            <w:r>
              <w:t>Gassner</w:t>
            </w:r>
            <w:proofErr w:type="spellEnd"/>
            <w:r>
              <w:t xml:space="preserve"> and Dobie</w:t>
            </w:r>
          </w:p>
        </w:tc>
      </w:tr>
      <w:tr w:rsidR="00ED0F05" w:rsidRPr="000C0B6C" w14:paraId="70478EC8" w14:textId="77777777" w:rsidTr="005259E9">
        <w:trPr>
          <w:trHeight w:val="270"/>
        </w:trPr>
        <w:tc>
          <w:tcPr>
            <w:tcW w:w="4188" w:type="dxa"/>
            <w:gridSpan w:val="5"/>
          </w:tcPr>
          <w:p w14:paraId="4EE5D0BF" w14:textId="2D38BD7D"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000" w:type="dxa"/>
          </w:tcPr>
          <w:p w14:paraId="618617AF" w14:textId="379075A3" w:rsidR="00ED0F05" w:rsidRPr="000C0B6C" w:rsidRDefault="00472930" w:rsidP="009251C2">
            <w:r>
              <w:t>Anja and Phil</w:t>
            </w:r>
          </w:p>
        </w:tc>
      </w:tr>
      <w:tr w:rsidR="00ED0F05" w:rsidRPr="000C0B6C" w14:paraId="60004B01" w14:textId="77777777" w:rsidTr="005259E9">
        <w:trPr>
          <w:trHeight w:val="280"/>
        </w:trPr>
        <w:tc>
          <w:tcPr>
            <w:tcW w:w="4188" w:type="dxa"/>
            <w:gridSpan w:val="5"/>
          </w:tcPr>
          <w:p w14:paraId="043D7251" w14:textId="08BB28DD"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000" w:type="dxa"/>
          </w:tcPr>
          <w:p w14:paraId="44573104" w14:textId="77777777" w:rsidR="00ED0F05" w:rsidRPr="000C0B6C" w:rsidRDefault="00ED0F05" w:rsidP="009251C2"/>
        </w:tc>
      </w:tr>
      <w:tr w:rsidR="00ED0F05" w:rsidRPr="000C0B6C" w14:paraId="41DAE210" w14:textId="77777777" w:rsidTr="005259E9">
        <w:trPr>
          <w:trHeight w:val="270"/>
        </w:trPr>
        <w:tc>
          <w:tcPr>
            <w:tcW w:w="4188" w:type="dxa"/>
            <w:gridSpan w:val="5"/>
          </w:tcPr>
          <w:p w14:paraId="064A5C6E" w14:textId="27FBD7C1"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000" w:type="dxa"/>
          </w:tcPr>
          <w:p w14:paraId="6DC88D1F" w14:textId="745DD81B" w:rsidR="00ED0F05" w:rsidRPr="000C0B6C" w:rsidRDefault="00472930" w:rsidP="009251C2">
            <w:r>
              <w:t>World Agroforestry ICRAF</w:t>
            </w:r>
          </w:p>
        </w:tc>
      </w:tr>
      <w:tr w:rsidR="00ED0F05" w:rsidRPr="000C0B6C" w14:paraId="19EAFF8D" w14:textId="77777777" w:rsidTr="005259E9">
        <w:trPr>
          <w:trHeight w:val="280"/>
        </w:trPr>
        <w:tc>
          <w:tcPr>
            <w:tcW w:w="4188" w:type="dxa"/>
            <w:gridSpan w:val="5"/>
          </w:tcPr>
          <w:p w14:paraId="051F46C6" w14:textId="65722093"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000" w:type="dxa"/>
          </w:tcPr>
          <w:p w14:paraId="1BEACDEF" w14:textId="6229CA5F" w:rsidR="00ED0F05" w:rsidRPr="000C0B6C" w:rsidRDefault="0008277F" w:rsidP="009251C2">
            <w:r>
              <w:t xml:space="preserve">United Nations Avenue </w:t>
            </w:r>
            <w:proofErr w:type="spellStart"/>
            <w:r>
              <w:t>Gigiri</w:t>
            </w:r>
            <w:proofErr w:type="spellEnd"/>
          </w:p>
        </w:tc>
      </w:tr>
      <w:tr w:rsidR="00ED0F05" w:rsidRPr="000C0B6C" w14:paraId="3310BC30" w14:textId="77777777" w:rsidTr="005259E9">
        <w:trPr>
          <w:trHeight w:val="270"/>
        </w:trPr>
        <w:tc>
          <w:tcPr>
            <w:tcW w:w="4188" w:type="dxa"/>
            <w:gridSpan w:val="5"/>
          </w:tcPr>
          <w:p w14:paraId="675A80C3" w14:textId="6D1AF0EA"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000" w:type="dxa"/>
          </w:tcPr>
          <w:p w14:paraId="160AB00E" w14:textId="21959A24" w:rsidR="00ED0F05" w:rsidRPr="000C0B6C" w:rsidRDefault="0008277F" w:rsidP="009251C2">
            <w:r>
              <w:t>Nairobi</w:t>
            </w:r>
          </w:p>
        </w:tc>
      </w:tr>
      <w:tr w:rsidR="00ED0F05" w:rsidRPr="000C0B6C" w14:paraId="0303D967" w14:textId="77777777" w:rsidTr="005259E9">
        <w:trPr>
          <w:trHeight w:val="280"/>
        </w:trPr>
        <w:tc>
          <w:tcPr>
            <w:tcW w:w="4188" w:type="dxa"/>
            <w:gridSpan w:val="5"/>
          </w:tcPr>
          <w:p w14:paraId="241052A2" w14:textId="3C0E3EDD" w:rsidR="00ED0F05" w:rsidRPr="000C0B6C" w:rsidRDefault="00ED0F05"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000" w:type="dxa"/>
          </w:tcPr>
          <w:p w14:paraId="213ED87C" w14:textId="2BFD6154" w:rsidR="00ED0F05" w:rsidRPr="000C0B6C" w:rsidRDefault="0008277F" w:rsidP="009251C2">
            <w:r>
              <w:t>Kenya</w:t>
            </w:r>
          </w:p>
        </w:tc>
      </w:tr>
      <w:tr w:rsidR="00ED0F05" w:rsidRPr="000C0B6C" w14:paraId="7C74835B" w14:textId="77777777" w:rsidTr="005259E9">
        <w:trPr>
          <w:trHeight w:val="233"/>
        </w:trPr>
        <w:tc>
          <w:tcPr>
            <w:tcW w:w="4188" w:type="dxa"/>
            <w:gridSpan w:val="5"/>
          </w:tcPr>
          <w:p w14:paraId="45DEDB26" w14:textId="3A30474E" w:rsidR="00ED0F05" w:rsidRPr="000C0B6C" w:rsidRDefault="00ED0F05" w:rsidP="009251C2">
            <w:pPr>
              <w:pStyle w:val="CommentSubject"/>
              <w:rPr>
                <w:sz w:val="22"/>
                <w:szCs w:val="22"/>
              </w:rPr>
            </w:pPr>
            <w:r w:rsidRPr="000C0B6C">
              <w:rPr>
                <w:sz w:val="22"/>
                <w:szCs w:val="22"/>
              </w:rPr>
              <w:t>E-mail:</w:t>
            </w:r>
          </w:p>
        </w:tc>
        <w:tc>
          <w:tcPr>
            <w:tcW w:w="6000" w:type="dxa"/>
          </w:tcPr>
          <w:p w14:paraId="118A29DB" w14:textId="254E5577" w:rsidR="00ED0F05" w:rsidRPr="000C0B6C" w:rsidRDefault="00472930" w:rsidP="009251C2">
            <w:r>
              <w:t>a.gassner@cgiar.org</w:t>
            </w:r>
          </w:p>
        </w:tc>
      </w:tr>
      <w:tr w:rsidR="003323DE" w:rsidRPr="000C0B6C" w14:paraId="623341FC" w14:textId="77777777" w:rsidTr="00ED0F05">
        <w:trPr>
          <w:trHeight w:val="224"/>
        </w:trPr>
        <w:tc>
          <w:tcPr>
            <w:tcW w:w="10188" w:type="dxa"/>
            <w:gridSpan w:val="6"/>
            <w:shd w:val="clear" w:color="auto" w:fill="C0C0C0"/>
          </w:tcPr>
          <w:p w14:paraId="1CE0413B" w14:textId="66A0FBF0" w:rsidR="003323DE" w:rsidRPr="000C0B6C" w:rsidRDefault="003323DE" w:rsidP="009251C2">
            <w:pPr>
              <w:jc w:val="center"/>
              <w:rPr>
                <w:b/>
                <w:i/>
              </w:rPr>
            </w:pPr>
            <w:r>
              <w:rPr>
                <w:b/>
                <w:i/>
              </w:rPr>
              <w:t>General comments</w:t>
            </w:r>
          </w:p>
        </w:tc>
      </w:tr>
      <w:tr w:rsidR="005259E9" w:rsidRPr="000C0B6C" w14:paraId="4876BEA3" w14:textId="77777777" w:rsidTr="00ED0F05">
        <w:trPr>
          <w:trHeight w:val="224"/>
        </w:trPr>
        <w:tc>
          <w:tcPr>
            <w:tcW w:w="10188" w:type="dxa"/>
            <w:gridSpan w:val="6"/>
          </w:tcPr>
          <w:p w14:paraId="3DDFA982" w14:textId="7C046EE8" w:rsidR="005259E9" w:rsidRDefault="005259E9" w:rsidP="009251C2">
            <w:pPr>
              <w:rPr>
                <w:b/>
                <w:sz w:val="22"/>
                <w:szCs w:val="22"/>
              </w:rPr>
            </w:pPr>
            <w:r>
              <w:rPr>
                <w:b/>
                <w:sz w:val="22"/>
                <w:szCs w:val="22"/>
              </w:rPr>
              <w:t xml:space="preserve">Given the importance of agricultural land use as one of the key “usage” of biodiversity and nature, it seems to be a huge omission to have agricultural related </w:t>
            </w:r>
            <w:r w:rsidRPr="00E73684">
              <w:rPr>
                <w:b/>
                <w:sz w:val="22"/>
                <w:szCs w:val="22"/>
              </w:rPr>
              <w:t>monitoring elements and indicators</w:t>
            </w:r>
            <w:r>
              <w:rPr>
                <w:b/>
                <w:sz w:val="22"/>
                <w:szCs w:val="22"/>
              </w:rPr>
              <w:t xml:space="preserve"> </w:t>
            </w:r>
            <w:r>
              <w:rPr>
                <w:b/>
                <w:sz w:val="22"/>
                <w:szCs w:val="22"/>
              </w:rPr>
              <w:t xml:space="preserve">not </w:t>
            </w:r>
            <w:r>
              <w:rPr>
                <w:b/>
                <w:sz w:val="22"/>
                <w:szCs w:val="22"/>
              </w:rPr>
              <w:t>explicitly described and included in the monitoring framework for Goal B</w:t>
            </w:r>
          </w:p>
        </w:tc>
      </w:tr>
      <w:tr w:rsidR="003323DE" w:rsidRPr="000C0B6C" w14:paraId="7ABFA388" w14:textId="77777777" w:rsidTr="00ED0F05">
        <w:trPr>
          <w:trHeight w:val="224"/>
        </w:trPr>
        <w:tc>
          <w:tcPr>
            <w:tcW w:w="10188" w:type="dxa"/>
            <w:gridSpan w:val="6"/>
          </w:tcPr>
          <w:p w14:paraId="2BFF8BBE" w14:textId="6A8D9EFD" w:rsidR="005259E9" w:rsidRDefault="003323DE" w:rsidP="009251C2">
            <w:pPr>
              <w:rPr>
                <w:b/>
                <w:sz w:val="22"/>
                <w:szCs w:val="22"/>
              </w:rPr>
            </w:pPr>
            <w:r>
              <w:rPr>
                <w:b/>
                <w:sz w:val="22"/>
                <w:szCs w:val="22"/>
              </w:rPr>
              <w:t xml:space="preserve">Goal A is specifically addressing </w:t>
            </w:r>
            <w:r w:rsidRPr="002C7E37">
              <w:rPr>
                <w:b/>
                <w:sz w:val="22"/>
                <w:szCs w:val="22"/>
              </w:rPr>
              <w:t>connectivity and integrity</w:t>
            </w:r>
            <w:r>
              <w:rPr>
                <w:b/>
                <w:sz w:val="22"/>
                <w:szCs w:val="22"/>
              </w:rPr>
              <w:t xml:space="preserve"> of natural ecosystems, but the current elements and indicators are ecosystem specific and do not provide information how well these ecosystems are connected. </w:t>
            </w:r>
            <w:r w:rsidR="005259E9">
              <w:rPr>
                <w:b/>
                <w:sz w:val="22"/>
                <w:szCs w:val="22"/>
              </w:rPr>
              <w:t>The proposed elements seem to be still reflecting the e</w:t>
            </w:r>
            <w:r w:rsidR="005259E9" w:rsidRPr="005259E9">
              <w:rPr>
                <w:b/>
                <w:sz w:val="22"/>
                <w:szCs w:val="22"/>
              </w:rPr>
              <w:t xml:space="preserve">xisting Aichi Target 7 indicators </w:t>
            </w:r>
            <w:r w:rsidR="005259E9">
              <w:rPr>
                <w:b/>
                <w:sz w:val="22"/>
                <w:szCs w:val="22"/>
              </w:rPr>
              <w:t xml:space="preserve">that </w:t>
            </w:r>
            <w:r w:rsidR="005259E9" w:rsidRPr="005259E9">
              <w:rPr>
                <w:b/>
                <w:sz w:val="22"/>
                <w:szCs w:val="22"/>
              </w:rPr>
              <w:t>treat</w:t>
            </w:r>
            <w:r w:rsidR="005259E9">
              <w:rPr>
                <w:b/>
                <w:sz w:val="22"/>
                <w:szCs w:val="22"/>
              </w:rPr>
              <w:t>ed</w:t>
            </w:r>
            <w:r w:rsidR="005259E9" w:rsidRPr="005259E9">
              <w:rPr>
                <w:b/>
                <w:sz w:val="22"/>
                <w:szCs w:val="22"/>
              </w:rPr>
              <w:t xml:space="preserve"> forest and agriculture as independent land-use systems; </w:t>
            </w:r>
            <w:proofErr w:type="gramStart"/>
            <w:r w:rsidR="005259E9">
              <w:rPr>
                <w:b/>
                <w:sz w:val="22"/>
                <w:szCs w:val="22"/>
              </w:rPr>
              <w:t>however</w:t>
            </w:r>
            <w:proofErr w:type="gramEnd"/>
            <w:r w:rsidR="005259E9">
              <w:rPr>
                <w:b/>
                <w:sz w:val="22"/>
                <w:szCs w:val="22"/>
              </w:rPr>
              <w:t xml:space="preserve"> </w:t>
            </w:r>
            <w:r w:rsidR="005259E9" w:rsidRPr="005259E9">
              <w:rPr>
                <w:b/>
                <w:sz w:val="22"/>
                <w:szCs w:val="22"/>
              </w:rPr>
              <w:t>to assess the contribution of an agricultural area to biodiversity across the landscape integrated indicators are needed.</w:t>
            </w:r>
            <w:r w:rsidR="005259E9">
              <w:rPr>
                <w:b/>
                <w:sz w:val="22"/>
                <w:szCs w:val="22"/>
              </w:rPr>
              <w:t xml:space="preserve"> We therefore </w:t>
            </w:r>
          </w:p>
          <w:p w14:paraId="560E3978" w14:textId="50EBD736" w:rsidR="005259E9" w:rsidRPr="000C0B6C" w:rsidRDefault="0008277F" w:rsidP="005259E9">
            <w:pPr>
              <w:rPr>
                <w:b/>
                <w:sz w:val="22"/>
                <w:szCs w:val="22"/>
              </w:rPr>
            </w:pPr>
            <w:r>
              <w:rPr>
                <w:b/>
                <w:sz w:val="22"/>
                <w:szCs w:val="22"/>
              </w:rPr>
              <w:t>propose to add indicators like the Farmland Biodiversity Score (FBS) a new indicator that World agroforestry is developing and that is currently under revision by BIP as a global indicator</w:t>
            </w:r>
            <w:r w:rsidR="005259E9">
              <w:rPr>
                <w:b/>
                <w:sz w:val="22"/>
                <w:szCs w:val="22"/>
              </w:rPr>
              <w:t xml:space="preserve"> (see below)</w:t>
            </w:r>
          </w:p>
        </w:tc>
      </w:tr>
      <w:tr w:rsidR="003323DE" w:rsidRPr="000C0B6C" w14:paraId="190C415F" w14:textId="77777777" w:rsidTr="00ED0F05">
        <w:trPr>
          <w:trHeight w:val="224"/>
        </w:trPr>
        <w:tc>
          <w:tcPr>
            <w:tcW w:w="10188" w:type="dxa"/>
            <w:gridSpan w:val="6"/>
          </w:tcPr>
          <w:p w14:paraId="3543AA51" w14:textId="2A200CC9" w:rsidR="003323DE" w:rsidRDefault="003323DE" w:rsidP="004C36FF">
            <w:r w:rsidRPr="004276E4">
              <w:t>Farmland Biodiversity Score (FBS)</w:t>
            </w:r>
            <w:r>
              <w:t>”, which measured trees on farms composition and configuration</w:t>
            </w:r>
            <w:r w:rsidR="00D5623A">
              <w:t xml:space="preserve"> and is function in terms of biodiversity</w:t>
            </w:r>
            <w:r>
              <w:t xml:space="preserve">, is a new indicator. It has not been used in GBO4, but has been submitted to BIP and is currently under revision with BIP. FBS is linked to Target 15.2 </w:t>
            </w:r>
            <w:r w:rsidR="00EC3C59">
              <w:t xml:space="preserve">that refers to “all forests”. Currently the </w:t>
            </w:r>
            <w:r>
              <w:t xml:space="preserve">the existing metadata under Indicator 15.2.1 only </w:t>
            </w:r>
            <w:r w:rsidR="00EC3C59">
              <w:t xml:space="preserve">provide information about trees </w:t>
            </w:r>
            <w:r>
              <w:t>in forest</w:t>
            </w:r>
            <w:r w:rsidR="00EC3C59">
              <w:t xml:space="preserve"> land use, but not trees outside forest land; </w:t>
            </w:r>
            <w:proofErr w:type="spellStart"/>
            <w:r w:rsidR="00EC3C59">
              <w:t>e.g</w:t>
            </w:r>
            <w:proofErr w:type="spellEnd"/>
            <w:r w:rsidR="00EC3C59">
              <w:t xml:space="preserve"> trees in </w:t>
            </w:r>
            <w:r>
              <w:t>agricultural areas</w:t>
            </w:r>
            <w:r w:rsidR="00EC3C59">
              <w:t xml:space="preserve"> or</w:t>
            </w:r>
            <w:r>
              <w:t xml:space="preserve"> agroforestry.</w:t>
            </w:r>
            <w:r w:rsidR="00EC3C59">
              <w:t xml:space="preserve"> </w:t>
            </w:r>
            <w:proofErr w:type="gramStart"/>
            <w:r w:rsidR="00EC3C59">
              <w:t>Thus</w:t>
            </w:r>
            <w:proofErr w:type="gramEnd"/>
            <w:r w:rsidR="00EC3C59">
              <w:t xml:space="preserve"> FBS compliments the metadata under Target 15.2.</w:t>
            </w:r>
          </w:p>
          <w:p w14:paraId="40195E30" w14:textId="77777777" w:rsidR="003323DE" w:rsidRDefault="003323DE" w:rsidP="004C36FF">
            <w:r>
              <w:t xml:space="preserve">FBS uses </w:t>
            </w:r>
            <w:r w:rsidRPr="0027680B">
              <w:t xml:space="preserve">ESA Sentinel-2 </w:t>
            </w:r>
            <w:r>
              <w:t>–</w:t>
            </w:r>
            <w:r w:rsidRPr="0027680B">
              <w:t xml:space="preserve"> data</w:t>
            </w:r>
            <w:r>
              <w:t xml:space="preserve">, which is </w:t>
            </w:r>
            <w:r w:rsidRPr="0027680B">
              <w:t xml:space="preserve">available </w:t>
            </w:r>
            <w:r>
              <w:t>since</w:t>
            </w:r>
            <w:r w:rsidRPr="0027680B">
              <w:t xml:space="preserve"> 2015</w:t>
            </w:r>
            <w:r>
              <w:t xml:space="preserve"> in a</w:t>
            </w:r>
            <w:r w:rsidRPr="0027680B">
              <w:t xml:space="preserve"> </w:t>
            </w:r>
            <w:proofErr w:type="gramStart"/>
            <w:r w:rsidRPr="0027680B">
              <w:t>5 day</w:t>
            </w:r>
            <w:proofErr w:type="gramEnd"/>
            <w:r w:rsidRPr="0027680B">
              <w:t xml:space="preserve"> </w:t>
            </w:r>
            <w:r>
              <w:t xml:space="preserve">interval. FBS will be available as a </w:t>
            </w:r>
            <w:r w:rsidRPr="0027680B">
              <w:t xml:space="preserve">global </w:t>
            </w:r>
            <w:r>
              <w:t>indicator</w:t>
            </w:r>
            <w:r w:rsidRPr="0027680B">
              <w:t xml:space="preserve"> at pixel resolution ~100 m. At a national scale the scores can be </w:t>
            </w:r>
            <w:r>
              <w:t>disaggregated</w:t>
            </w:r>
            <w:r w:rsidRPr="0027680B">
              <w:t xml:space="preserve"> to a single number based on the proportion of land with high, medium or low </w:t>
            </w:r>
            <w:r>
              <w:t>FBS</w:t>
            </w:r>
            <w:r w:rsidRPr="0027680B">
              <w:t xml:space="preserve">. It can also be </w:t>
            </w:r>
            <w:r>
              <w:t xml:space="preserve">disaggregated </w:t>
            </w:r>
            <w:r w:rsidRPr="0027680B">
              <w:t xml:space="preserve">by biome or biomes within countries. </w:t>
            </w:r>
            <w:r>
              <w:t xml:space="preserve">World </w:t>
            </w:r>
            <w:r w:rsidR="00D5623A">
              <w:t>A</w:t>
            </w:r>
            <w:r>
              <w:t>groforestry (ICRAF) is the responsible institution for developing this indicator and its future reporting at the global level.</w:t>
            </w:r>
          </w:p>
          <w:p w14:paraId="6A0738F3" w14:textId="67881DF0" w:rsidR="005259E9" w:rsidRDefault="005259E9" w:rsidP="004C36FF">
            <w:r>
              <w:t xml:space="preserve">The rational for the indicator is described at length in our previous submission to CBD </w:t>
            </w:r>
            <w:hyperlink r:id="rId7" w:history="1">
              <w:r w:rsidRPr="00E87519">
                <w:rPr>
                  <w:rStyle w:val="Hyperlink"/>
                </w:rPr>
                <w:t>https://www.cbd.int/api/v2013/documents/7FA1AE6B-6EDC-4EB8-9A4C-AC3E15D2486D/attachments/TonF.pdf</w:t>
              </w:r>
            </w:hyperlink>
          </w:p>
          <w:p w14:paraId="75CEC945" w14:textId="0F5C7BD4" w:rsidR="005259E9" w:rsidRPr="000C0B6C" w:rsidRDefault="005259E9" w:rsidP="004C36FF">
            <w:pPr>
              <w:rPr>
                <w:b/>
                <w:sz w:val="22"/>
                <w:szCs w:val="22"/>
              </w:rPr>
            </w:pPr>
          </w:p>
        </w:tc>
      </w:tr>
      <w:tr w:rsidR="003323DE" w:rsidRPr="000C0B6C" w14:paraId="49FBD9FE" w14:textId="77777777" w:rsidTr="00ED0F05">
        <w:trPr>
          <w:trHeight w:val="224"/>
        </w:trPr>
        <w:tc>
          <w:tcPr>
            <w:tcW w:w="10188" w:type="dxa"/>
            <w:gridSpan w:val="6"/>
          </w:tcPr>
          <w:p w14:paraId="2F722B82" w14:textId="020CCEC3" w:rsidR="003323DE" w:rsidRPr="000C0B6C" w:rsidRDefault="003323DE" w:rsidP="009251C2">
            <w:pPr>
              <w:rPr>
                <w:b/>
                <w:sz w:val="22"/>
                <w:szCs w:val="22"/>
              </w:rPr>
            </w:pPr>
          </w:p>
        </w:tc>
      </w:tr>
      <w:tr w:rsidR="003323DE" w:rsidRPr="000C0B6C" w14:paraId="5123AC6E" w14:textId="77777777" w:rsidTr="00ED0F05">
        <w:trPr>
          <w:trHeight w:val="224"/>
        </w:trPr>
        <w:tc>
          <w:tcPr>
            <w:tcW w:w="10188" w:type="dxa"/>
            <w:gridSpan w:val="6"/>
          </w:tcPr>
          <w:p w14:paraId="58F52F47" w14:textId="725787EE" w:rsidR="003323DE" w:rsidRPr="000C0B6C" w:rsidRDefault="003323DE" w:rsidP="009251C2">
            <w:pPr>
              <w:rPr>
                <w:b/>
                <w:sz w:val="22"/>
                <w:szCs w:val="22"/>
              </w:rPr>
            </w:pPr>
          </w:p>
        </w:tc>
      </w:tr>
      <w:tr w:rsidR="003323DE" w:rsidRPr="000C0B6C" w14:paraId="3C265F9F" w14:textId="77777777" w:rsidTr="00ED0F05">
        <w:trPr>
          <w:trHeight w:val="224"/>
        </w:trPr>
        <w:tc>
          <w:tcPr>
            <w:tcW w:w="10188" w:type="dxa"/>
            <w:gridSpan w:val="6"/>
          </w:tcPr>
          <w:p w14:paraId="569563E6" w14:textId="4EEDA08C" w:rsidR="003323DE" w:rsidRPr="000C0B6C" w:rsidRDefault="003323DE" w:rsidP="009251C2">
            <w:pPr>
              <w:rPr>
                <w:b/>
                <w:sz w:val="22"/>
                <w:szCs w:val="22"/>
              </w:rPr>
            </w:pPr>
          </w:p>
        </w:tc>
      </w:tr>
      <w:tr w:rsidR="003323DE" w:rsidRPr="000C0B6C" w14:paraId="566B9023" w14:textId="77777777" w:rsidTr="00ED0F05">
        <w:trPr>
          <w:trHeight w:val="224"/>
        </w:trPr>
        <w:tc>
          <w:tcPr>
            <w:tcW w:w="10188" w:type="dxa"/>
            <w:gridSpan w:val="6"/>
          </w:tcPr>
          <w:p w14:paraId="18DC4C65" w14:textId="45375635" w:rsidR="003323DE" w:rsidRPr="000C0B6C" w:rsidRDefault="003323DE" w:rsidP="009251C2">
            <w:pPr>
              <w:rPr>
                <w:b/>
                <w:sz w:val="22"/>
                <w:szCs w:val="22"/>
              </w:rPr>
            </w:pPr>
          </w:p>
        </w:tc>
      </w:tr>
      <w:tr w:rsidR="003323DE" w:rsidRPr="000C0B6C" w14:paraId="50F9BB95" w14:textId="77777777" w:rsidTr="00ED0F05">
        <w:trPr>
          <w:trHeight w:val="224"/>
        </w:trPr>
        <w:tc>
          <w:tcPr>
            <w:tcW w:w="10188" w:type="dxa"/>
            <w:gridSpan w:val="6"/>
            <w:shd w:val="clear" w:color="auto" w:fill="C0C0C0"/>
          </w:tcPr>
          <w:p w14:paraId="7AACC475" w14:textId="628BA817" w:rsidR="003323DE" w:rsidRPr="000C0B6C" w:rsidRDefault="003323DE" w:rsidP="001170D5">
            <w:pPr>
              <w:jc w:val="center"/>
              <w:rPr>
                <w:b/>
                <w:i/>
              </w:rPr>
            </w:pPr>
            <w:r>
              <w:rPr>
                <w:b/>
                <w:i/>
              </w:rPr>
              <w:t>Specific comments</w:t>
            </w:r>
          </w:p>
        </w:tc>
      </w:tr>
      <w:tr w:rsidR="00085E36" w:rsidRPr="000C0B6C" w14:paraId="2D6B6755" w14:textId="77777777" w:rsidTr="005259E9">
        <w:trPr>
          <w:trHeight w:val="224"/>
        </w:trPr>
        <w:tc>
          <w:tcPr>
            <w:tcW w:w="816" w:type="dxa"/>
          </w:tcPr>
          <w:p w14:paraId="212C7850" w14:textId="20064076" w:rsidR="00ED0F05" w:rsidRPr="000C0B6C" w:rsidRDefault="00ED0F05" w:rsidP="00ED0F05">
            <w:pPr>
              <w:rPr>
                <w:b/>
                <w:sz w:val="22"/>
                <w:szCs w:val="22"/>
              </w:rPr>
            </w:pPr>
            <w:r>
              <w:rPr>
                <w:b/>
                <w:sz w:val="22"/>
                <w:szCs w:val="22"/>
              </w:rPr>
              <w:lastRenderedPageBreak/>
              <w:t>Table</w:t>
            </w:r>
          </w:p>
        </w:tc>
        <w:tc>
          <w:tcPr>
            <w:tcW w:w="811" w:type="dxa"/>
          </w:tcPr>
          <w:p w14:paraId="70AD1DB4" w14:textId="11FA7656" w:rsidR="00ED0F05" w:rsidRPr="000C0B6C" w:rsidRDefault="00ED0F05" w:rsidP="00ED0F05">
            <w:pPr>
              <w:rPr>
                <w:b/>
                <w:sz w:val="22"/>
                <w:szCs w:val="22"/>
              </w:rPr>
            </w:pPr>
            <w:r w:rsidRPr="000C0B6C">
              <w:rPr>
                <w:b/>
                <w:sz w:val="22"/>
                <w:szCs w:val="22"/>
              </w:rPr>
              <w:t xml:space="preserve">Page </w:t>
            </w:r>
          </w:p>
        </w:tc>
        <w:tc>
          <w:tcPr>
            <w:tcW w:w="1043" w:type="dxa"/>
          </w:tcPr>
          <w:p w14:paraId="63773A4F" w14:textId="67D48FD8" w:rsidR="00ED0F05" w:rsidRPr="000C0B6C" w:rsidRDefault="00ED0F05" w:rsidP="00ED0F05">
            <w:pPr>
              <w:rPr>
                <w:b/>
              </w:rPr>
            </w:pPr>
            <w:r>
              <w:rPr>
                <w:b/>
              </w:rPr>
              <w:t>Column letter</w:t>
            </w:r>
          </w:p>
        </w:tc>
        <w:tc>
          <w:tcPr>
            <w:tcW w:w="1218" w:type="dxa"/>
          </w:tcPr>
          <w:p w14:paraId="7004D9C3" w14:textId="6BCE65B8" w:rsidR="00ED0F05" w:rsidRPr="000C0B6C" w:rsidRDefault="00ED0F05" w:rsidP="00ED0F05">
            <w:pPr>
              <w:rPr>
                <w:b/>
              </w:rPr>
            </w:pPr>
            <w:r>
              <w:rPr>
                <w:b/>
                <w:sz w:val="22"/>
                <w:szCs w:val="22"/>
              </w:rPr>
              <w:t>Row number</w:t>
            </w:r>
          </w:p>
        </w:tc>
        <w:tc>
          <w:tcPr>
            <w:tcW w:w="6300" w:type="dxa"/>
            <w:gridSpan w:val="2"/>
          </w:tcPr>
          <w:p w14:paraId="052311B8" w14:textId="77777777" w:rsidR="00ED0F05" w:rsidRPr="000C0B6C" w:rsidRDefault="00ED0F05" w:rsidP="00ED0F05">
            <w:pPr>
              <w:rPr>
                <w:b/>
              </w:rPr>
            </w:pPr>
            <w:r w:rsidRPr="000C0B6C">
              <w:rPr>
                <w:b/>
                <w:sz w:val="22"/>
                <w:szCs w:val="22"/>
              </w:rPr>
              <w:t>Comment</w:t>
            </w:r>
          </w:p>
        </w:tc>
      </w:tr>
      <w:tr w:rsidR="00085E36" w:rsidRPr="000C0B6C" w14:paraId="0C9C63D9" w14:textId="77777777" w:rsidTr="005259E9">
        <w:trPr>
          <w:trHeight w:val="224"/>
        </w:trPr>
        <w:tc>
          <w:tcPr>
            <w:tcW w:w="816" w:type="dxa"/>
          </w:tcPr>
          <w:p w14:paraId="0570EB2C" w14:textId="6DB8E72A" w:rsidR="00ED0F05" w:rsidRDefault="00C9395A" w:rsidP="00ED0F05">
            <w:r>
              <w:t>1</w:t>
            </w:r>
          </w:p>
        </w:tc>
        <w:tc>
          <w:tcPr>
            <w:tcW w:w="811" w:type="dxa"/>
          </w:tcPr>
          <w:p w14:paraId="4C8FE575" w14:textId="509A82A7" w:rsidR="00ED0F05" w:rsidRDefault="00ED0F05" w:rsidP="00ED0F05">
            <w:r>
              <w:t>2</w:t>
            </w:r>
          </w:p>
        </w:tc>
        <w:tc>
          <w:tcPr>
            <w:tcW w:w="1043" w:type="dxa"/>
          </w:tcPr>
          <w:p w14:paraId="46581EE4" w14:textId="69892D8B" w:rsidR="00ED0F05" w:rsidRPr="000C0B6C" w:rsidRDefault="00C9395A" w:rsidP="00ED0F05">
            <w:r>
              <w:t>B</w:t>
            </w:r>
          </w:p>
        </w:tc>
        <w:tc>
          <w:tcPr>
            <w:tcW w:w="1218" w:type="dxa"/>
          </w:tcPr>
          <w:p w14:paraId="3DA5E0E9" w14:textId="2D143489" w:rsidR="00ED0F05" w:rsidRPr="000C0B6C" w:rsidRDefault="00C9395A" w:rsidP="00ED0F05">
            <w:r>
              <w:t>15</w:t>
            </w:r>
          </w:p>
        </w:tc>
        <w:tc>
          <w:tcPr>
            <w:tcW w:w="6300" w:type="dxa"/>
            <w:gridSpan w:val="2"/>
          </w:tcPr>
          <w:p w14:paraId="31462AAE" w14:textId="61276279" w:rsidR="00ED0F05" w:rsidRDefault="00ED0F05" w:rsidP="00ED0F05">
            <w:r>
              <w:t>A2. Ecosystem integrity and connectivity (terrestrial, freshwater and marine ecosystems). Add monitoring element “Trends in tree cover in agricultural landscapes providing connectivity”.</w:t>
            </w:r>
          </w:p>
          <w:p w14:paraId="1FB20CA9" w14:textId="4693DB05" w:rsidR="00ED0F05" w:rsidRPr="000C0B6C" w:rsidRDefault="00ED0F05" w:rsidP="00ED0F05"/>
        </w:tc>
      </w:tr>
      <w:tr w:rsidR="00085E36" w:rsidRPr="000C0B6C" w14:paraId="6153AF8D" w14:textId="77777777" w:rsidTr="005259E9">
        <w:trPr>
          <w:trHeight w:val="233"/>
        </w:trPr>
        <w:tc>
          <w:tcPr>
            <w:tcW w:w="816" w:type="dxa"/>
          </w:tcPr>
          <w:p w14:paraId="45285106" w14:textId="7B3033C6" w:rsidR="00ED0F05" w:rsidRDefault="00C9395A" w:rsidP="00ED0F05">
            <w:r>
              <w:t>1</w:t>
            </w:r>
          </w:p>
        </w:tc>
        <w:tc>
          <w:tcPr>
            <w:tcW w:w="811" w:type="dxa"/>
          </w:tcPr>
          <w:p w14:paraId="2BAD094A" w14:textId="52933076" w:rsidR="00ED0F05" w:rsidRDefault="00ED0F05" w:rsidP="00ED0F05">
            <w:r>
              <w:t>4</w:t>
            </w:r>
          </w:p>
        </w:tc>
        <w:tc>
          <w:tcPr>
            <w:tcW w:w="1043" w:type="dxa"/>
          </w:tcPr>
          <w:p w14:paraId="66AF3500" w14:textId="033F2221" w:rsidR="00ED0F05" w:rsidRPr="000C0B6C" w:rsidRDefault="00C9395A" w:rsidP="00ED0F05">
            <w:r>
              <w:t>B</w:t>
            </w:r>
          </w:p>
        </w:tc>
        <w:tc>
          <w:tcPr>
            <w:tcW w:w="1218" w:type="dxa"/>
          </w:tcPr>
          <w:p w14:paraId="6A91318A" w14:textId="7C933AFD" w:rsidR="00ED0F05" w:rsidRPr="000C0B6C" w:rsidRDefault="00C9395A" w:rsidP="00ED0F05">
            <w:r>
              <w:t>36</w:t>
            </w:r>
          </w:p>
        </w:tc>
        <w:tc>
          <w:tcPr>
            <w:tcW w:w="6300" w:type="dxa"/>
            <w:gridSpan w:val="2"/>
          </w:tcPr>
          <w:p w14:paraId="362ED3A5" w14:textId="54805D1A" w:rsidR="00ED0F05" w:rsidRDefault="00ED0F05" w:rsidP="00ED0F05">
            <w:r>
              <w:t>A5. Maintain Genetic diversity. Add monitoring element “Trends in Farmland Biodiversity”.</w:t>
            </w:r>
          </w:p>
          <w:p w14:paraId="5F267497" w14:textId="77777777" w:rsidR="00ED0F05" w:rsidRPr="000C0B6C" w:rsidRDefault="00ED0F05" w:rsidP="00ED0F05"/>
        </w:tc>
      </w:tr>
      <w:tr w:rsidR="00085E36" w:rsidRPr="000C0B6C" w14:paraId="6D0FC60A" w14:textId="77777777" w:rsidTr="005259E9">
        <w:trPr>
          <w:trHeight w:val="224"/>
        </w:trPr>
        <w:tc>
          <w:tcPr>
            <w:tcW w:w="816" w:type="dxa"/>
          </w:tcPr>
          <w:p w14:paraId="791DA931" w14:textId="07BF59EA" w:rsidR="00ED0F05" w:rsidRDefault="00C9395A" w:rsidP="00ED0F05">
            <w:r>
              <w:t>1</w:t>
            </w:r>
          </w:p>
        </w:tc>
        <w:tc>
          <w:tcPr>
            <w:tcW w:w="811" w:type="dxa"/>
          </w:tcPr>
          <w:p w14:paraId="3F414B4E" w14:textId="73B6F901" w:rsidR="00ED0F05" w:rsidRDefault="00ED0F05" w:rsidP="00ED0F05">
            <w:r>
              <w:t>5</w:t>
            </w:r>
          </w:p>
        </w:tc>
        <w:tc>
          <w:tcPr>
            <w:tcW w:w="1043" w:type="dxa"/>
          </w:tcPr>
          <w:p w14:paraId="6282A73C" w14:textId="7FFE206F" w:rsidR="00ED0F05" w:rsidRPr="000C0B6C" w:rsidRDefault="00161645" w:rsidP="00ED0F05">
            <w:r>
              <w:t>C</w:t>
            </w:r>
          </w:p>
        </w:tc>
        <w:tc>
          <w:tcPr>
            <w:tcW w:w="1218" w:type="dxa"/>
          </w:tcPr>
          <w:p w14:paraId="4956A208" w14:textId="3050F276" w:rsidR="00ED0F05" w:rsidRPr="000C0B6C" w:rsidRDefault="00161645" w:rsidP="00ED0F05">
            <w:r>
              <w:t>56 and 58</w:t>
            </w:r>
          </w:p>
        </w:tc>
        <w:tc>
          <w:tcPr>
            <w:tcW w:w="6300" w:type="dxa"/>
            <w:gridSpan w:val="2"/>
          </w:tcPr>
          <w:p w14:paraId="1B92E2B4" w14:textId="0652907C" w:rsidR="00ED0F05" w:rsidRPr="000C0B6C" w:rsidRDefault="00ED0F05" w:rsidP="00ED0F05">
            <w:r>
              <w:t>Goal B – for “Trends in Regulation of climate” and “Trends of regulation of freshwater…” the indicators mention “certified” forests. Whether or not the forests are certified is irrelevant to the goal and the word should be removed.</w:t>
            </w:r>
          </w:p>
        </w:tc>
      </w:tr>
      <w:tr w:rsidR="00085E36" w:rsidRPr="000C0B6C" w14:paraId="30930566" w14:textId="77777777" w:rsidTr="005259E9">
        <w:trPr>
          <w:trHeight w:val="224"/>
        </w:trPr>
        <w:tc>
          <w:tcPr>
            <w:tcW w:w="816" w:type="dxa"/>
          </w:tcPr>
          <w:p w14:paraId="0B1126CE" w14:textId="26EEF69E" w:rsidR="00ED0F05" w:rsidRDefault="00C9395A" w:rsidP="00ED0F05">
            <w:r>
              <w:t>1</w:t>
            </w:r>
          </w:p>
        </w:tc>
        <w:tc>
          <w:tcPr>
            <w:tcW w:w="811" w:type="dxa"/>
          </w:tcPr>
          <w:p w14:paraId="6BA3AEF0" w14:textId="4D7B88E8" w:rsidR="00ED0F05" w:rsidRDefault="00ED0F05" w:rsidP="00ED0F05">
            <w:r>
              <w:t>5</w:t>
            </w:r>
          </w:p>
        </w:tc>
        <w:tc>
          <w:tcPr>
            <w:tcW w:w="1043" w:type="dxa"/>
          </w:tcPr>
          <w:p w14:paraId="7E88CD75" w14:textId="532F3304" w:rsidR="00ED0F05" w:rsidRPr="000C0B6C" w:rsidRDefault="00161645" w:rsidP="00ED0F05">
            <w:r>
              <w:t>B</w:t>
            </w:r>
          </w:p>
        </w:tc>
        <w:tc>
          <w:tcPr>
            <w:tcW w:w="1218" w:type="dxa"/>
          </w:tcPr>
          <w:p w14:paraId="613F0F0B" w14:textId="3E7931FC" w:rsidR="00ED0F05" w:rsidRPr="000C0B6C" w:rsidRDefault="00161645" w:rsidP="00ED0F05">
            <w:r>
              <w:t>62</w:t>
            </w:r>
          </w:p>
        </w:tc>
        <w:tc>
          <w:tcPr>
            <w:tcW w:w="6300" w:type="dxa"/>
            <w:gridSpan w:val="2"/>
          </w:tcPr>
          <w:p w14:paraId="4B30F77B" w14:textId="6129E6DF" w:rsidR="00ED0F05" w:rsidRPr="00606DBF" w:rsidRDefault="00ED0F05" w:rsidP="00ED0F05">
            <w:r>
              <w:t>Goal B – final cell in Column B: change to “Trends in regulation of ecologically moderated hazards and extreme events” and reflect language in Column C.</w:t>
            </w:r>
          </w:p>
        </w:tc>
      </w:tr>
      <w:tr w:rsidR="00085E36" w:rsidRPr="000C0B6C" w14:paraId="2E380410" w14:textId="77777777" w:rsidTr="005259E9">
        <w:trPr>
          <w:trHeight w:val="224"/>
        </w:trPr>
        <w:tc>
          <w:tcPr>
            <w:tcW w:w="816" w:type="dxa"/>
          </w:tcPr>
          <w:p w14:paraId="24856C96" w14:textId="149C8A53" w:rsidR="00ED0F05" w:rsidRDefault="00161645" w:rsidP="00ED0F05">
            <w:r>
              <w:t>1</w:t>
            </w:r>
          </w:p>
        </w:tc>
        <w:tc>
          <w:tcPr>
            <w:tcW w:w="811" w:type="dxa"/>
          </w:tcPr>
          <w:p w14:paraId="6D300B02" w14:textId="17401BB4" w:rsidR="00ED0F05" w:rsidRDefault="00ED0F05" w:rsidP="00ED0F05">
            <w:r>
              <w:t>5</w:t>
            </w:r>
          </w:p>
        </w:tc>
        <w:tc>
          <w:tcPr>
            <w:tcW w:w="1043" w:type="dxa"/>
          </w:tcPr>
          <w:p w14:paraId="66596702" w14:textId="168C33C3" w:rsidR="00ED0F05" w:rsidRDefault="00161645" w:rsidP="00ED0F05">
            <w:r>
              <w:t>B</w:t>
            </w:r>
          </w:p>
        </w:tc>
        <w:tc>
          <w:tcPr>
            <w:tcW w:w="1218" w:type="dxa"/>
          </w:tcPr>
          <w:p w14:paraId="0ED1A952" w14:textId="6D4358A3" w:rsidR="003821FB" w:rsidRDefault="003821FB" w:rsidP="00ED0F05">
            <w:r>
              <w:t>51</w:t>
            </w:r>
          </w:p>
          <w:p w14:paraId="62668EE6" w14:textId="77777777" w:rsidR="00ED0F05" w:rsidRPr="003821FB" w:rsidRDefault="00ED0F05" w:rsidP="003821FB"/>
        </w:tc>
        <w:tc>
          <w:tcPr>
            <w:tcW w:w="6300" w:type="dxa"/>
            <w:gridSpan w:val="2"/>
          </w:tcPr>
          <w:p w14:paraId="1C59705B" w14:textId="070D36B9" w:rsidR="00ED0F05" w:rsidRDefault="00ED0F05" w:rsidP="00161645">
            <w:r>
              <w:t xml:space="preserve">Goal B, none of the </w:t>
            </w:r>
            <w:r w:rsidR="00161645">
              <w:t xml:space="preserve">monitoring </w:t>
            </w:r>
            <w:r>
              <w:t xml:space="preserve">elements </w:t>
            </w:r>
            <w:r w:rsidR="00161645">
              <w:t xml:space="preserve">of Goal B </w:t>
            </w:r>
            <w:r>
              <w:t>relate directly to “</w:t>
            </w:r>
            <w:r w:rsidRPr="00413E4E">
              <w:t>Nature contribute to the sustainable nutrition and food security, access</w:t>
            </w:r>
            <w:r>
              <w:t>”. Needs additional element “ Trends in soil fertility”, add column C indicators: soil carbon and soil erosion</w:t>
            </w:r>
          </w:p>
        </w:tc>
      </w:tr>
      <w:tr w:rsidR="00085E36" w:rsidRPr="000C0B6C" w14:paraId="419DB47A" w14:textId="77777777" w:rsidTr="005259E9">
        <w:trPr>
          <w:trHeight w:val="224"/>
        </w:trPr>
        <w:tc>
          <w:tcPr>
            <w:tcW w:w="816" w:type="dxa"/>
          </w:tcPr>
          <w:p w14:paraId="716B8D98" w14:textId="18065A89" w:rsidR="00ED0F05" w:rsidRDefault="003821FB" w:rsidP="00ED0F05">
            <w:r>
              <w:t>1</w:t>
            </w:r>
          </w:p>
        </w:tc>
        <w:tc>
          <w:tcPr>
            <w:tcW w:w="811" w:type="dxa"/>
          </w:tcPr>
          <w:p w14:paraId="4C3993CE" w14:textId="11737FB1" w:rsidR="00ED0F05" w:rsidRDefault="00ED0F05" w:rsidP="00ED0F05">
            <w:r>
              <w:t>6</w:t>
            </w:r>
          </w:p>
        </w:tc>
        <w:tc>
          <w:tcPr>
            <w:tcW w:w="1043" w:type="dxa"/>
          </w:tcPr>
          <w:p w14:paraId="583A2152" w14:textId="490E5525" w:rsidR="00ED0F05" w:rsidRPr="000C0B6C" w:rsidRDefault="003821FB" w:rsidP="00ED0F05">
            <w:r>
              <w:t>B</w:t>
            </w:r>
          </w:p>
        </w:tc>
        <w:tc>
          <w:tcPr>
            <w:tcW w:w="1218" w:type="dxa"/>
          </w:tcPr>
          <w:p w14:paraId="491D28B8" w14:textId="78BD7A36" w:rsidR="00ED0F05" w:rsidRPr="000C0B6C" w:rsidRDefault="003821FB" w:rsidP="00ED0F05">
            <w:r>
              <w:t>65</w:t>
            </w:r>
          </w:p>
        </w:tc>
        <w:tc>
          <w:tcPr>
            <w:tcW w:w="6300" w:type="dxa"/>
            <w:gridSpan w:val="2"/>
          </w:tcPr>
          <w:p w14:paraId="54D7A399" w14:textId="58A3EB04" w:rsidR="00ED0F05" w:rsidRPr="00855FA1" w:rsidRDefault="00ED0F05" w:rsidP="00ED0F05">
            <w:r>
              <w:t>B2. Nature’s material contributions including food, water and others – it is not clear what “Trends in the provision of food and feed from biodiversity” means. All food comes from biodiversity. Does this refer specifically to wild food? In the next box down what does “assistance” mean, and in the next box down surely all genetic resources come from Biodiversity?</w:t>
            </w:r>
          </w:p>
          <w:p w14:paraId="7EB00430" w14:textId="77777777" w:rsidR="00ED0F05" w:rsidRPr="000C0B6C" w:rsidRDefault="00ED0F05" w:rsidP="00ED0F05"/>
        </w:tc>
      </w:tr>
      <w:tr w:rsidR="003821FB" w:rsidRPr="000C0B6C" w14:paraId="75BF3D45" w14:textId="77777777" w:rsidTr="005259E9">
        <w:trPr>
          <w:trHeight w:val="224"/>
        </w:trPr>
        <w:tc>
          <w:tcPr>
            <w:tcW w:w="816" w:type="dxa"/>
          </w:tcPr>
          <w:p w14:paraId="40652127" w14:textId="4072DFA6" w:rsidR="003821FB" w:rsidRDefault="003821FB" w:rsidP="00ED0F05">
            <w:r>
              <w:t>1</w:t>
            </w:r>
          </w:p>
        </w:tc>
        <w:tc>
          <w:tcPr>
            <w:tcW w:w="811" w:type="dxa"/>
          </w:tcPr>
          <w:p w14:paraId="02B59D7A" w14:textId="11FABD72" w:rsidR="003821FB" w:rsidRDefault="003821FB" w:rsidP="00ED0F05">
            <w:r>
              <w:t>6</w:t>
            </w:r>
          </w:p>
        </w:tc>
        <w:tc>
          <w:tcPr>
            <w:tcW w:w="1043" w:type="dxa"/>
          </w:tcPr>
          <w:p w14:paraId="0C670FAA" w14:textId="3537DE37" w:rsidR="003821FB" w:rsidRDefault="003821FB" w:rsidP="00ED0F05">
            <w:r>
              <w:t>B</w:t>
            </w:r>
          </w:p>
        </w:tc>
        <w:tc>
          <w:tcPr>
            <w:tcW w:w="1218" w:type="dxa"/>
          </w:tcPr>
          <w:p w14:paraId="68D0A507" w14:textId="38B0F68F" w:rsidR="003821FB" w:rsidRDefault="003821FB" w:rsidP="00ED0F05">
            <w:r>
              <w:t>66</w:t>
            </w:r>
          </w:p>
        </w:tc>
        <w:tc>
          <w:tcPr>
            <w:tcW w:w="6300" w:type="dxa"/>
            <w:gridSpan w:val="2"/>
          </w:tcPr>
          <w:p w14:paraId="2757FE30" w14:textId="25EED953" w:rsidR="003821FB" w:rsidRDefault="003821FB" w:rsidP="00ED0F05">
            <w:r>
              <w:t>Re: “Trends in the provision of materials and assistance from biodiversity” what does “assistance” mean?</w:t>
            </w:r>
          </w:p>
        </w:tc>
      </w:tr>
      <w:tr w:rsidR="003821FB" w:rsidRPr="000C0B6C" w14:paraId="5F350435" w14:textId="77777777" w:rsidTr="005259E9">
        <w:trPr>
          <w:trHeight w:val="224"/>
        </w:trPr>
        <w:tc>
          <w:tcPr>
            <w:tcW w:w="816" w:type="dxa"/>
          </w:tcPr>
          <w:p w14:paraId="2FDA3877" w14:textId="5DBCC00E" w:rsidR="003821FB" w:rsidRDefault="003821FB" w:rsidP="003821FB">
            <w:r>
              <w:t>1</w:t>
            </w:r>
          </w:p>
        </w:tc>
        <w:tc>
          <w:tcPr>
            <w:tcW w:w="811" w:type="dxa"/>
          </w:tcPr>
          <w:p w14:paraId="61B4F2E9" w14:textId="2D20AF1B" w:rsidR="003821FB" w:rsidRDefault="003821FB" w:rsidP="003821FB">
            <w:r>
              <w:t>6</w:t>
            </w:r>
          </w:p>
        </w:tc>
        <w:tc>
          <w:tcPr>
            <w:tcW w:w="1043" w:type="dxa"/>
          </w:tcPr>
          <w:p w14:paraId="75D7D1FF" w14:textId="35635DF8" w:rsidR="003821FB" w:rsidRDefault="003821FB" w:rsidP="003821FB">
            <w:r>
              <w:t>B</w:t>
            </w:r>
          </w:p>
        </w:tc>
        <w:tc>
          <w:tcPr>
            <w:tcW w:w="1218" w:type="dxa"/>
          </w:tcPr>
          <w:p w14:paraId="73A01F6A" w14:textId="05BE5231" w:rsidR="003821FB" w:rsidRDefault="003821FB" w:rsidP="003821FB">
            <w:r>
              <w:t>67</w:t>
            </w:r>
          </w:p>
        </w:tc>
        <w:tc>
          <w:tcPr>
            <w:tcW w:w="6300" w:type="dxa"/>
            <w:gridSpan w:val="2"/>
          </w:tcPr>
          <w:p w14:paraId="60E22868" w14:textId="71673D36" w:rsidR="003821FB" w:rsidRDefault="003821FB" w:rsidP="003821FB">
            <w:r>
              <w:t>Re: “Trends in the provision of medicinal, biochemical and genetic resources from biodiversity”, surely all genetic resources come from Biodiversity</w:t>
            </w:r>
          </w:p>
        </w:tc>
      </w:tr>
      <w:tr w:rsidR="00085E36" w:rsidRPr="000C0B6C" w14:paraId="5DBDB291" w14:textId="77777777" w:rsidTr="005259E9">
        <w:trPr>
          <w:trHeight w:val="224"/>
        </w:trPr>
        <w:tc>
          <w:tcPr>
            <w:tcW w:w="816" w:type="dxa"/>
          </w:tcPr>
          <w:p w14:paraId="6D5DBA72" w14:textId="45E53D70" w:rsidR="003821FB" w:rsidRDefault="003821FB" w:rsidP="003821FB">
            <w:r>
              <w:t>2</w:t>
            </w:r>
          </w:p>
        </w:tc>
        <w:tc>
          <w:tcPr>
            <w:tcW w:w="811" w:type="dxa"/>
          </w:tcPr>
          <w:p w14:paraId="01AC03A6" w14:textId="16F65EBA" w:rsidR="003821FB" w:rsidRDefault="003821FB" w:rsidP="003821FB">
            <w:r>
              <w:t>8</w:t>
            </w:r>
          </w:p>
        </w:tc>
        <w:tc>
          <w:tcPr>
            <w:tcW w:w="1043" w:type="dxa"/>
          </w:tcPr>
          <w:p w14:paraId="29E068DB" w14:textId="0672D918" w:rsidR="003821FB" w:rsidRPr="000C0B6C" w:rsidRDefault="003821FB" w:rsidP="003821FB">
            <w:r>
              <w:t>B</w:t>
            </w:r>
          </w:p>
        </w:tc>
        <w:tc>
          <w:tcPr>
            <w:tcW w:w="1218" w:type="dxa"/>
          </w:tcPr>
          <w:p w14:paraId="212354D4" w14:textId="7EFF144E" w:rsidR="003821FB" w:rsidRPr="000C0B6C" w:rsidRDefault="003821FB" w:rsidP="003821FB">
            <w:r>
              <w:t>1</w:t>
            </w:r>
          </w:p>
        </w:tc>
        <w:tc>
          <w:tcPr>
            <w:tcW w:w="6300" w:type="dxa"/>
            <w:gridSpan w:val="2"/>
          </w:tcPr>
          <w:p w14:paraId="637A167D" w14:textId="15092F3F" w:rsidR="003821FB" w:rsidRPr="00855FA1" w:rsidRDefault="003821FB" w:rsidP="003821FB">
            <w:r>
              <w:t xml:space="preserve">Column B, first box – change to “Trends in </w:t>
            </w:r>
            <w:r w:rsidRPr="00EC3C59">
              <w:rPr>
                <w:b/>
              </w:rPr>
              <w:t>land</w:t>
            </w:r>
            <w:r>
              <w:t xml:space="preserve"> area under spatial land-use plans”</w:t>
            </w:r>
          </w:p>
        </w:tc>
      </w:tr>
      <w:tr w:rsidR="00085E36" w:rsidRPr="000C0B6C" w14:paraId="7A865B83" w14:textId="77777777" w:rsidTr="005259E9">
        <w:trPr>
          <w:trHeight w:val="224"/>
        </w:trPr>
        <w:tc>
          <w:tcPr>
            <w:tcW w:w="816" w:type="dxa"/>
          </w:tcPr>
          <w:p w14:paraId="42F3CBE7" w14:textId="50007A4D" w:rsidR="003821FB" w:rsidRDefault="00B56FCD" w:rsidP="003821FB">
            <w:r>
              <w:t>2</w:t>
            </w:r>
          </w:p>
        </w:tc>
        <w:tc>
          <w:tcPr>
            <w:tcW w:w="811" w:type="dxa"/>
          </w:tcPr>
          <w:p w14:paraId="17E860D3" w14:textId="049CCC9B" w:rsidR="003821FB" w:rsidRDefault="003821FB" w:rsidP="003821FB">
            <w:r>
              <w:t>9</w:t>
            </w:r>
          </w:p>
        </w:tc>
        <w:tc>
          <w:tcPr>
            <w:tcW w:w="1043" w:type="dxa"/>
          </w:tcPr>
          <w:p w14:paraId="48F7EE30" w14:textId="0DC59C0F" w:rsidR="003821FB" w:rsidRPr="000C0B6C" w:rsidRDefault="00B56FCD" w:rsidP="003821FB">
            <w:r>
              <w:t>B</w:t>
            </w:r>
          </w:p>
        </w:tc>
        <w:tc>
          <w:tcPr>
            <w:tcW w:w="1218" w:type="dxa"/>
          </w:tcPr>
          <w:p w14:paraId="6A798625" w14:textId="6E8152B8" w:rsidR="003821FB" w:rsidRPr="000C0B6C" w:rsidRDefault="00B56FCD" w:rsidP="003821FB">
            <w:r>
              <w:t>21</w:t>
            </w:r>
          </w:p>
        </w:tc>
        <w:tc>
          <w:tcPr>
            <w:tcW w:w="6300" w:type="dxa"/>
            <w:gridSpan w:val="2"/>
          </w:tcPr>
          <w:p w14:paraId="514550B4" w14:textId="6C6AE03D" w:rsidR="003821FB" w:rsidRDefault="003821FB" w:rsidP="003821FB">
            <w:r>
              <w:t xml:space="preserve">Target 1 refers to land use change and the relevant monitoring element is “Trends in forest and agriculture lands as a proportion of total land area’. The indicator for forest land is “Forest Area as proportion of total land area” which is appropriate. </w:t>
            </w:r>
          </w:p>
          <w:p w14:paraId="531C2A0F" w14:textId="7738F839" w:rsidR="003821FB" w:rsidRPr="000C0B6C" w:rsidRDefault="003821FB" w:rsidP="003821FB">
            <w:r>
              <w:t xml:space="preserve">It is curious that instead of having an indicator of agricultural land, it is proposed to measure only the “Percentage of cropped landscapes with at least 10% natural land”. This appears irrelevant to the target. </w:t>
            </w:r>
          </w:p>
        </w:tc>
      </w:tr>
      <w:tr w:rsidR="00085E36" w:rsidRPr="000C0B6C" w14:paraId="1DF432EC" w14:textId="77777777" w:rsidTr="005259E9">
        <w:trPr>
          <w:trHeight w:val="224"/>
        </w:trPr>
        <w:tc>
          <w:tcPr>
            <w:tcW w:w="816" w:type="dxa"/>
          </w:tcPr>
          <w:p w14:paraId="08E8B2D6" w14:textId="3D60AB9F" w:rsidR="003821FB" w:rsidRDefault="00B56FCD" w:rsidP="003821FB">
            <w:r>
              <w:lastRenderedPageBreak/>
              <w:t>2</w:t>
            </w:r>
          </w:p>
        </w:tc>
        <w:tc>
          <w:tcPr>
            <w:tcW w:w="811" w:type="dxa"/>
          </w:tcPr>
          <w:p w14:paraId="02D32BDB" w14:textId="20F91061" w:rsidR="003821FB" w:rsidRDefault="00BE0705" w:rsidP="003821FB">
            <w:r>
              <w:t>8</w:t>
            </w:r>
          </w:p>
        </w:tc>
        <w:tc>
          <w:tcPr>
            <w:tcW w:w="1043" w:type="dxa"/>
          </w:tcPr>
          <w:p w14:paraId="292FA754" w14:textId="770696B1" w:rsidR="003821FB" w:rsidRDefault="00B56FCD" w:rsidP="003821FB">
            <w:r>
              <w:t>B</w:t>
            </w:r>
            <w:r w:rsidR="00BE0705">
              <w:t xml:space="preserve"> &amp; C</w:t>
            </w:r>
          </w:p>
        </w:tc>
        <w:tc>
          <w:tcPr>
            <w:tcW w:w="1218" w:type="dxa"/>
          </w:tcPr>
          <w:p w14:paraId="243300E8" w14:textId="6845C780" w:rsidR="003821FB" w:rsidRPr="000C0B6C" w:rsidRDefault="00B56FCD" w:rsidP="003821FB">
            <w:r>
              <w:t>6</w:t>
            </w:r>
          </w:p>
        </w:tc>
        <w:tc>
          <w:tcPr>
            <w:tcW w:w="6300" w:type="dxa"/>
            <w:gridSpan w:val="2"/>
          </w:tcPr>
          <w:p w14:paraId="53B69162" w14:textId="6EB246FE" w:rsidR="003821FB" w:rsidRDefault="00B56FCD" w:rsidP="00B56FCD">
            <w:r>
              <w:t xml:space="preserve">To achieve </w:t>
            </w:r>
            <w:r w:rsidR="003821FB" w:rsidRPr="004276E4">
              <w:t>T1.2.</w:t>
            </w:r>
            <w:r w:rsidR="003821FB">
              <w:t xml:space="preserve">, trees outside forests, </w:t>
            </w:r>
            <w:proofErr w:type="spellStart"/>
            <w:r w:rsidR="003821FB">
              <w:t>e.g</w:t>
            </w:r>
            <w:proofErr w:type="spellEnd"/>
            <w:r w:rsidR="003821FB">
              <w:t xml:space="preserve"> trees on agricultural land</w:t>
            </w:r>
            <w:r>
              <w:t>,</w:t>
            </w:r>
            <w:r w:rsidR="003821FB">
              <w:t xml:space="preserve"> are important for connectivity of natural forest ecosystems</w:t>
            </w:r>
            <w:r>
              <w:t>. Please include an additional monitoring element</w:t>
            </w:r>
            <w:r w:rsidR="003821FB">
              <w:t xml:space="preserve"> “Trends in woody biomass in agricultural areas”</w:t>
            </w:r>
            <w:r>
              <w:t xml:space="preserve"> and its corresponding indicator (new) in</w:t>
            </w:r>
            <w:r w:rsidR="003821FB">
              <w:t xml:space="preserve"> Column C </w:t>
            </w:r>
            <w:r>
              <w:t xml:space="preserve">titled </w:t>
            </w:r>
            <w:r w:rsidR="003821FB">
              <w:t>“</w:t>
            </w:r>
            <w:r w:rsidR="003821FB" w:rsidRPr="004276E4">
              <w:t>Farmland Biodiversity Score (FBS)</w:t>
            </w:r>
            <w:r w:rsidR="003821FB">
              <w:t>”, which measured trees on farms composition and configuration</w:t>
            </w:r>
            <w:r>
              <w:t>.</w:t>
            </w:r>
            <w:r w:rsidR="003821FB">
              <w:t xml:space="preserve"> </w:t>
            </w:r>
          </w:p>
        </w:tc>
      </w:tr>
      <w:tr w:rsidR="00085E36" w:rsidRPr="000C0B6C" w14:paraId="39041E1C" w14:textId="77777777" w:rsidTr="005259E9">
        <w:trPr>
          <w:trHeight w:val="224"/>
        </w:trPr>
        <w:tc>
          <w:tcPr>
            <w:tcW w:w="816" w:type="dxa"/>
          </w:tcPr>
          <w:p w14:paraId="36D1733C" w14:textId="40A4CFD3" w:rsidR="003821FB" w:rsidRDefault="00B56FCD" w:rsidP="003821FB">
            <w:r>
              <w:t>2</w:t>
            </w:r>
          </w:p>
        </w:tc>
        <w:tc>
          <w:tcPr>
            <w:tcW w:w="811" w:type="dxa"/>
          </w:tcPr>
          <w:p w14:paraId="6CEA6115" w14:textId="633DA8C2" w:rsidR="003821FB" w:rsidRDefault="003821FB" w:rsidP="003821FB">
            <w:r>
              <w:t xml:space="preserve">10 </w:t>
            </w:r>
          </w:p>
        </w:tc>
        <w:tc>
          <w:tcPr>
            <w:tcW w:w="1043" w:type="dxa"/>
          </w:tcPr>
          <w:p w14:paraId="28D675E8" w14:textId="22F4CF81" w:rsidR="003821FB" w:rsidRDefault="00BE0705" w:rsidP="003821FB">
            <w:r>
              <w:t>B &amp; C</w:t>
            </w:r>
          </w:p>
        </w:tc>
        <w:tc>
          <w:tcPr>
            <w:tcW w:w="1218" w:type="dxa"/>
          </w:tcPr>
          <w:p w14:paraId="46760CB0" w14:textId="529AA8F1" w:rsidR="003821FB" w:rsidRPr="000C0B6C" w:rsidRDefault="00BE0705" w:rsidP="003821FB">
            <w:r>
              <w:t>30</w:t>
            </w:r>
          </w:p>
        </w:tc>
        <w:tc>
          <w:tcPr>
            <w:tcW w:w="6300" w:type="dxa"/>
            <w:gridSpan w:val="2"/>
          </w:tcPr>
          <w:p w14:paraId="7AE99522" w14:textId="32ADC3BD" w:rsidR="003821FB" w:rsidRDefault="00BE0705" w:rsidP="003821FB">
            <w:r>
              <w:t xml:space="preserve">Add a new monitoring element for </w:t>
            </w:r>
            <w:r w:rsidR="003821FB">
              <w:t xml:space="preserve">T1.5. </w:t>
            </w:r>
            <w:r>
              <w:t>titled ‘</w:t>
            </w:r>
            <w:r w:rsidR="003821FB">
              <w:t>Trends in habitat connectivity</w:t>
            </w:r>
            <w:r>
              <w:t xml:space="preserve">’ and its corresponding </w:t>
            </w:r>
            <w:r w:rsidR="003821FB">
              <w:t>Indicator “</w:t>
            </w:r>
            <w:r w:rsidR="003821FB" w:rsidRPr="004276E4">
              <w:t>Farmland Biodiversity Score (FBS)</w:t>
            </w:r>
            <w:r w:rsidR="003821FB">
              <w:t>”, which measure</w:t>
            </w:r>
            <w:r>
              <w:t>s</w:t>
            </w:r>
            <w:r w:rsidR="003821FB">
              <w:t xml:space="preserve"> trees on farms composition and configuration</w:t>
            </w:r>
            <w:r>
              <w:t>.</w:t>
            </w:r>
          </w:p>
          <w:p w14:paraId="39D199C0" w14:textId="42E0DDE1" w:rsidR="003821FB" w:rsidRDefault="003821FB" w:rsidP="003821FB"/>
        </w:tc>
      </w:tr>
      <w:tr w:rsidR="00085E36" w:rsidRPr="000C0B6C" w14:paraId="73FD340A" w14:textId="77777777" w:rsidTr="005259E9">
        <w:trPr>
          <w:trHeight w:val="224"/>
        </w:trPr>
        <w:tc>
          <w:tcPr>
            <w:tcW w:w="816" w:type="dxa"/>
          </w:tcPr>
          <w:p w14:paraId="265367AD" w14:textId="1D5C0B13" w:rsidR="003821FB" w:rsidRDefault="00BE0705" w:rsidP="003821FB">
            <w:r>
              <w:t>2</w:t>
            </w:r>
          </w:p>
        </w:tc>
        <w:tc>
          <w:tcPr>
            <w:tcW w:w="811" w:type="dxa"/>
          </w:tcPr>
          <w:p w14:paraId="41E09A7D" w14:textId="4F7FFDC2" w:rsidR="003821FB" w:rsidRDefault="003821FB" w:rsidP="003821FB">
            <w:r>
              <w:t>13</w:t>
            </w:r>
          </w:p>
        </w:tc>
        <w:tc>
          <w:tcPr>
            <w:tcW w:w="1043" w:type="dxa"/>
          </w:tcPr>
          <w:p w14:paraId="37288C1C" w14:textId="4EA7FB2F" w:rsidR="003821FB" w:rsidRPr="000C0B6C" w:rsidRDefault="00BE0705" w:rsidP="003821FB">
            <w:r>
              <w:t>B</w:t>
            </w:r>
          </w:p>
        </w:tc>
        <w:tc>
          <w:tcPr>
            <w:tcW w:w="1218" w:type="dxa"/>
          </w:tcPr>
          <w:p w14:paraId="2993E983" w14:textId="691E68D1" w:rsidR="003821FB" w:rsidRPr="000C0B6C" w:rsidRDefault="00BE0705" w:rsidP="003821FB">
            <w:r>
              <w:t>58</w:t>
            </w:r>
          </w:p>
        </w:tc>
        <w:tc>
          <w:tcPr>
            <w:tcW w:w="6300" w:type="dxa"/>
            <w:gridSpan w:val="2"/>
          </w:tcPr>
          <w:p w14:paraId="2A720A2D" w14:textId="488EEB1D" w:rsidR="003821FB" w:rsidRPr="000C0B6C" w:rsidRDefault="003821FB" w:rsidP="003821FB">
            <w:r>
              <w:t>The target refers to trade in wild species of flora and fauna. In Column B, the term “biological resources” is used in several places. This is much less clear that “wild fauna and flora”. Replace.</w:t>
            </w:r>
          </w:p>
        </w:tc>
      </w:tr>
      <w:tr w:rsidR="00085E36" w:rsidRPr="000C0B6C" w14:paraId="435624C6" w14:textId="77777777" w:rsidTr="001B4F69">
        <w:trPr>
          <w:trHeight w:val="224"/>
        </w:trPr>
        <w:tc>
          <w:tcPr>
            <w:tcW w:w="816" w:type="dxa"/>
          </w:tcPr>
          <w:p w14:paraId="3C7E663D" w14:textId="6F2198F0" w:rsidR="003821FB" w:rsidRDefault="00BE0705" w:rsidP="003821FB">
            <w:r>
              <w:t>2</w:t>
            </w:r>
          </w:p>
        </w:tc>
        <w:tc>
          <w:tcPr>
            <w:tcW w:w="811" w:type="dxa"/>
          </w:tcPr>
          <w:p w14:paraId="1684B641" w14:textId="4F3AE60D" w:rsidR="003821FB" w:rsidRDefault="003821FB" w:rsidP="003821FB">
            <w:r>
              <w:t>13</w:t>
            </w:r>
            <w:r w:rsidR="00BE0705">
              <w:t xml:space="preserve"> &amp;</w:t>
            </w:r>
            <w:r>
              <w:t>18</w:t>
            </w:r>
          </w:p>
        </w:tc>
        <w:tc>
          <w:tcPr>
            <w:tcW w:w="1043" w:type="dxa"/>
          </w:tcPr>
          <w:p w14:paraId="112D65BF" w14:textId="2C6CAF71" w:rsidR="003821FB" w:rsidRPr="000C0B6C" w:rsidRDefault="00BE0705" w:rsidP="003821FB">
            <w:r>
              <w:t>C</w:t>
            </w:r>
          </w:p>
        </w:tc>
        <w:tc>
          <w:tcPr>
            <w:tcW w:w="1218" w:type="dxa"/>
          </w:tcPr>
          <w:p w14:paraId="15A50A76" w14:textId="21A7822A" w:rsidR="003821FB" w:rsidRPr="000C0B6C" w:rsidRDefault="00D15E71" w:rsidP="003821FB">
            <w:r>
              <w:t>56</w:t>
            </w:r>
          </w:p>
        </w:tc>
        <w:tc>
          <w:tcPr>
            <w:tcW w:w="6300" w:type="dxa"/>
            <w:gridSpan w:val="2"/>
            <w:shd w:val="clear" w:color="auto" w:fill="FFFFFF" w:themeFill="background1"/>
          </w:tcPr>
          <w:p w14:paraId="02217524" w14:textId="77777777" w:rsidR="003821FB" w:rsidRDefault="003821FB" w:rsidP="003821FB">
            <w:r>
              <w:t>Targets 4 and 8 are remarkably similar, so indicators overlap.</w:t>
            </w:r>
          </w:p>
          <w:p w14:paraId="778EFB93" w14:textId="217AF997" w:rsidR="005259E9" w:rsidRPr="000C0B6C" w:rsidRDefault="005259E9" w:rsidP="003821FB">
            <w:r>
              <w:t xml:space="preserve">Suggestion is to review the </w:t>
            </w:r>
            <w:r w:rsidRPr="005259E9">
              <w:t>Components of the targets</w:t>
            </w:r>
            <w:r>
              <w:t xml:space="preserve"> 4 and 8 and make them sufficiently different</w:t>
            </w:r>
            <w:r w:rsidR="001B4F69">
              <w:t>.</w:t>
            </w:r>
          </w:p>
        </w:tc>
      </w:tr>
      <w:tr w:rsidR="00085E36" w:rsidRPr="000C0B6C" w14:paraId="22BC31D8" w14:textId="77777777" w:rsidTr="001B4F69">
        <w:trPr>
          <w:trHeight w:val="224"/>
        </w:trPr>
        <w:tc>
          <w:tcPr>
            <w:tcW w:w="816" w:type="dxa"/>
          </w:tcPr>
          <w:p w14:paraId="222A3814" w14:textId="76F52280" w:rsidR="003821FB" w:rsidRDefault="00BE0705" w:rsidP="003821FB">
            <w:r>
              <w:t>2</w:t>
            </w:r>
          </w:p>
        </w:tc>
        <w:tc>
          <w:tcPr>
            <w:tcW w:w="811" w:type="dxa"/>
          </w:tcPr>
          <w:p w14:paraId="391B3C33" w14:textId="21986A00" w:rsidR="003821FB" w:rsidRDefault="003821FB" w:rsidP="003821FB">
            <w:r>
              <w:t>1</w:t>
            </w:r>
            <w:r w:rsidR="00085E36">
              <w:t>5</w:t>
            </w:r>
          </w:p>
        </w:tc>
        <w:tc>
          <w:tcPr>
            <w:tcW w:w="1043" w:type="dxa"/>
          </w:tcPr>
          <w:p w14:paraId="63377B1A" w14:textId="7A43AFEC" w:rsidR="003821FB" w:rsidRDefault="00085E36" w:rsidP="003821FB">
            <w:r>
              <w:t>C</w:t>
            </w:r>
          </w:p>
        </w:tc>
        <w:tc>
          <w:tcPr>
            <w:tcW w:w="1218" w:type="dxa"/>
          </w:tcPr>
          <w:p w14:paraId="627A8523" w14:textId="31863D55" w:rsidR="003821FB" w:rsidRPr="000C0B6C" w:rsidRDefault="00085E36" w:rsidP="003821FB">
            <w:r>
              <w:t>81</w:t>
            </w:r>
          </w:p>
        </w:tc>
        <w:tc>
          <w:tcPr>
            <w:tcW w:w="6300" w:type="dxa"/>
            <w:gridSpan w:val="2"/>
            <w:shd w:val="clear" w:color="auto" w:fill="FFFFFF" w:themeFill="background1"/>
          </w:tcPr>
          <w:p w14:paraId="115270C0" w14:textId="462DCEF8" w:rsidR="003821FB" w:rsidRDefault="003821FB" w:rsidP="005259E9">
            <w:pPr>
              <w:pStyle w:val="NormalWeb"/>
              <w:shd w:val="clear" w:color="auto" w:fill="BCBCBC"/>
            </w:pPr>
            <w:r w:rsidRPr="001B4F69">
              <w:rPr>
                <w:color w:val="000000" w:themeColor="text1"/>
              </w:rPr>
              <w:t xml:space="preserve">T6.1 </w:t>
            </w:r>
            <w:r w:rsidR="001B4F69" w:rsidRPr="001B4F69">
              <w:rPr>
                <w:color w:val="000000" w:themeColor="text1"/>
              </w:rPr>
              <w:t xml:space="preserve">1 Nutrient reduction in agriculture without compromising productivity can only effectively be achieved through integrated (Agroecological) farming systems that combine a diversity of crops, animals and trees with different spatial and seasonal arrangement. They mimic natural water and nutrient processes, with less need for artificial inputs like fertilizers, herbicides and pesticides. Rotating crops in diverse and complex patterns is estimated to reduce by three the nitrogen fertilization requirements of </w:t>
            </w:r>
            <w:proofErr w:type="spellStart"/>
            <w:r w:rsidR="001B4F69" w:rsidRPr="001B4F69">
              <w:rPr>
                <w:color w:val="000000" w:themeColor="text1"/>
              </w:rPr>
              <w:t>fields.</w:t>
            </w:r>
            <w:r w:rsidR="001B4F69" w:rsidRPr="001B4F69">
              <w:rPr>
                <w:color w:val="000000" w:themeColor="text1"/>
              </w:rPr>
              <w:t xml:space="preserve"> </w:t>
            </w:r>
            <w:r w:rsidR="005259E9" w:rsidRPr="001B4F69">
              <w:rPr>
                <w:color w:val="000000" w:themeColor="text1"/>
              </w:rPr>
              <w:t>Fo</w:t>
            </w:r>
            <w:proofErr w:type="spellEnd"/>
            <w:r w:rsidR="005259E9" w:rsidRPr="001B4F69">
              <w:rPr>
                <w:color w:val="000000" w:themeColor="text1"/>
              </w:rPr>
              <w:t>r monitoring element “</w:t>
            </w:r>
            <w:r w:rsidR="005259E9" w:rsidRPr="001B4F69">
              <w:rPr>
                <w:color w:val="000000" w:themeColor="text1"/>
              </w:rPr>
              <w:t>Trends in levels of pollution from nitrogen</w:t>
            </w:r>
            <w:r w:rsidR="005259E9" w:rsidRPr="001B4F69">
              <w:rPr>
                <w:color w:val="000000" w:themeColor="text1"/>
              </w:rPr>
              <w:t>” and “</w:t>
            </w:r>
            <w:r w:rsidR="005259E9" w:rsidRPr="001B4F69">
              <w:rPr>
                <w:rFonts w:ascii="CIDFont+F5" w:hAnsi="CIDFont+F5"/>
                <w:color w:val="000000" w:themeColor="text1"/>
                <w:sz w:val="22"/>
                <w:szCs w:val="22"/>
              </w:rPr>
              <w:t xml:space="preserve">Trends in levels of pollution from </w:t>
            </w:r>
            <w:r w:rsidR="005259E9" w:rsidRPr="001B4F69">
              <w:rPr>
                <w:rFonts w:ascii="CIDFont+F5" w:hAnsi="CIDFont+F5"/>
                <w:color w:val="000000" w:themeColor="text1"/>
                <w:sz w:val="22"/>
                <w:szCs w:val="22"/>
              </w:rPr>
              <w:t xml:space="preserve">phosphorus” </w:t>
            </w:r>
            <w:r w:rsidR="005259E9" w:rsidRPr="001B4F69">
              <w:rPr>
                <w:rFonts w:ascii="CIDFont+F5" w:hAnsi="CIDFont+F5"/>
                <w:color w:val="000000" w:themeColor="text1"/>
                <w:sz w:val="22"/>
                <w:szCs w:val="22"/>
              </w:rPr>
              <w:t xml:space="preserve"> </w:t>
            </w:r>
            <w:r w:rsidR="005259E9" w:rsidRPr="001B4F69">
              <w:rPr>
                <w:color w:val="000000" w:themeColor="text1"/>
              </w:rPr>
              <w:t>a</w:t>
            </w:r>
            <w:r w:rsidRPr="001B4F69">
              <w:rPr>
                <w:color w:val="000000" w:themeColor="text1"/>
              </w:rPr>
              <w:t xml:space="preserve">dd </w:t>
            </w:r>
            <w:r w:rsidR="00085E36" w:rsidRPr="001B4F69">
              <w:rPr>
                <w:color w:val="000000" w:themeColor="text1"/>
              </w:rPr>
              <w:t>indicator</w:t>
            </w:r>
            <w:r w:rsidRPr="001B4F69">
              <w:rPr>
                <w:color w:val="000000" w:themeColor="text1"/>
              </w:rPr>
              <w:t xml:space="preserve"> “</w:t>
            </w:r>
            <w:r w:rsidR="00085E36" w:rsidRPr="001B4F69">
              <w:rPr>
                <w:color w:val="000000" w:themeColor="text1"/>
              </w:rPr>
              <w:t>P</w:t>
            </w:r>
            <w:r w:rsidRPr="001B4F69">
              <w:rPr>
                <w:color w:val="000000" w:themeColor="text1"/>
              </w:rPr>
              <w:t>roportion of agricultural area under integrated or agroecological land-use as proportion of total agricultural area</w:t>
            </w:r>
            <w:r w:rsidR="00085E36" w:rsidRPr="001B4F69">
              <w:rPr>
                <w:color w:val="000000" w:themeColor="text1"/>
              </w:rPr>
              <w:t>”</w:t>
            </w:r>
          </w:p>
        </w:tc>
      </w:tr>
      <w:tr w:rsidR="00085E36" w:rsidRPr="000C0B6C" w14:paraId="2A48AE79" w14:textId="77777777" w:rsidTr="005259E9">
        <w:trPr>
          <w:trHeight w:val="224"/>
        </w:trPr>
        <w:tc>
          <w:tcPr>
            <w:tcW w:w="816" w:type="dxa"/>
          </w:tcPr>
          <w:p w14:paraId="0B0EC977" w14:textId="35397752" w:rsidR="003821FB" w:rsidRDefault="00BE0705" w:rsidP="003821FB">
            <w:r>
              <w:t>2</w:t>
            </w:r>
          </w:p>
        </w:tc>
        <w:tc>
          <w:tcPr>
            <w:tcW w:w="811" w:type="dxa"/>
          </w:tcPr>
          <w:p w14:paraId="339836AE" w14:textId="24DEC2CF" w:rsidR="003821FB" w:rsidRDefault="003821FB" w:rsidP="003821FB">
            <w:r>
              <w:t xml:space="preserve">16 </w:t>
            </w:r>
          </w:p>
        </w:tc>
        <w:tc>
          <w:tcPr>
            <w:tcW w:w="1043" w:type="dxa"/>
          </w:tcPr>
          <w:p w14:paraId="40EB6690" w14:textId="669A5BEF" w:rsidR="003821FB" w:rsidRDefault="00085E36" w:rsidP="003821FB">
            <w:r>
              <w:t>C</w:t>
            </w:r>
          </w:p>
        </w:tc>
        <w:tc>
          <w:tcPr>
            <w:tcW w:w="1218" w:type="dxa"/>
          </w:tcPr>
          <w:p w14:paraId="21CA6D18" w14:textId="1F64D570" w:rsidR="003821FB" w:rsidRPr="000C0B6C" w:rsidRDefault="00085E36" w:rsidP="003821FB">
            <w:r>
              <w:t>97</w:t>
            </w:r>
          </w:p>
        </w:tc>
        <w:tc>
          <w:tcPr>
            <w:tcW w:w="6300" w:type="dxa"/>
            <w:gridSpan w:val="2"/>
          </w:tcPr>
          <w:p w14:paraId="6DC7EFD5" w14:textId="43DDFAB8" w:rsidR="003821FB" w:rsidRDefault="00085E36" w:rsidP="00085E36">
            <w:r>
              <w:t xml:space="preserve">For the monitoring element </w:t>
            </w:r>
            <w:r w:rsidR="003821FB">
              <w:t>“</w:t>
            </w:r>
            <w:r w:rsidR="003821FB" w:rsidRPr="00926C2A">
              <w:t>Trends in carbon stocks in different ecosystems</w:t>
            </w:r>
            <w:r w:rsidR="003821FB">
              <w:t xml:space="preserve">” add </w:t>
            </w:r>
            <w:r>
              <w:t xml:space="preserve">the indicator </w:t>
            </w:r>
            <w:r w:rsidR="003821FB">
              <w:t>“Farmland biodiversity score”</w:t>
            </w:r>
            <w:r w:rsidR="001B4F69">
              <w:t>, which measured above ground biomass in farmlands.</w:t>
            </w:r>
          </w:p>
        </w:tc>
      </w:tr>
      <w:tr w:rsidR="00085E36" w:rsidRPr="000C0B6C" w14:paraId="1FCC3F88" w14:textId="77777777" w:rsidTr="005259E9">
        <w:trPr>
          <w:trHeight w:val="224"/>
        </w:trPr>
        <w:tc>
          <w:tcPr>
            <w:tcW w:w="816" w:type="dxa"/>
          </w:tcPr>
          <w:p w14:paraId="0F2DB662" w14:textId="78A35123" w:rsidR="003821FB" w:rsidRDefault="00BE0705" w:rsidP="003821FB">
            <w:r>
              <w:t>2</w:t>
            </w:r>
          </w:p>
        </w:tc>
        <w:tc>
          <w:tcPr>
            <w:tcW w:w="811" w:type="dxa"/>
          </w:tcPr>
          <w:p w14:paraId="6C457D71" w14:textId="10E43C32" w:rsidR="003821FB" w:rsidRDefault="003821FB" w:rsidP="003821FB">
            <w:r>
              <w:t>20</w:t>
            </w:r>
          </w:p>
        </w:tc>
        <w:tc>
          <w:tcPr>
            <w:tcW w:w="1043" w:type="dxa"/>
          </w:tcPr>
          <w:p w14:paraId="7F4E8176" w14:textId="2B0EB5BA" w:rsidR="003821FB" w:rsidRPr="000C0B6C" w:rsidRDefault="00EB288B" w:rsidP="003821FB">
            <w:r>
              <w:t>B&amp;C</w:t>
            </w:r>
          </w:p>
        </w:tc>
        <w:tc>
          <w:tcPr>
            <w:tcW w:w="1218" w:type="dxa"/>
          </w:tcPr>
          <w:p w14:paraId="01C993F1" w14:textId="3F382E69" w:rsidR="003821FB" w:rsidRPr="000C0B6C" w:rsidRDefault="00EB288B" w:rsidP="003821FB">
            <w:r>
              <w:t>117</w:t>
            </w:r>
          </w:p>
        </w:tc>
        <w:tc>
          <w:tcPr>
            <w:tcW w:w="6300" w:type="dxa"/>
            <w:gridSpan w:val="2"/>
          </w:tcPr>
          <w:p w14:paraId="76149FAB" w14:textId="36FDF723" w:rsidR="001B4F69" w:rsidRPr="00B25BA8" w:rsidRDefault="003821FB" w:rsidP="001B4F69">
            <w:r>
              <w:t>T9.1 Change</w:t>
            </w:r>
            <w:r w:rsidR="00EB288B">
              <w:t xml:space="preserve"> this</w:t>
            </w:r>
            <w:r>
              <w:t xml:space="preserve"> monitoring element to “Trends in area of agriculture under sustainable practices that conserve wild biodiversity in agricultural landscapes and provide connectivity for movement of species between protected areas”. Column C Add “Farmland biodiversity score” as an indicator</w:t>
            </w:r>
            <w:r w:rsidR="001B4F69">
              <w:t xml:space="preserve">, as it measures the composition and configuration of wild and domesticated trees in farmlands as an indicator of </w:t>
            </w:r>
            <w:r w:rsidR="001B4F69">
              <w:t>the three dimensions of biodiversity that trees on farms contribute to:</w:t>
            </w:r>
            <w:r w:rsidR="001B4F69">
              <w:t xml:space="preserve"> </w:t>
            </w:r>
            <w:r w:rsidR="001B4F69">
              <w:t>in situ conservation, landscape connectivity</w:t>
            </w:r>
            <w:r w:rsidR="001B4F69">
              <w:t xml:space="preserve"> </w:t>
            </w:r>
            <w:r w:rsidR="001B4F69">
              <w:t xml:space="preserve">and ecosystem services. </w:t>
            </w:r>
          </w:p>
          <w:p w14:paraId="2D3D32A2" w14:textId="02E6588C" w:rsidR="003821FB" w:rsidRPr="00B25BA8" w:rsidRDefault="003821FB" w:rsidP="001B4F69"/>
        </w:tc>
      </w:tr>
      <w:tr w:rsidR="00EB288B" w:rsidRPr="000C0B6C" w14:paraId="3434763B" w14:textId="77777777" w:rsidTr="005259E9">
        <w:trPr>
          <w:trHeight w:val="224"/>
        </w:trPr>
        <w:tc>
          <w:tcPr>
            <w:tcW w:w="816" w:type="dxa"/>
          </w:tcPr>
          <w:p w14:paraId="7AE7F790" w14:textId="1EA83222" w:rsidR="00EB288B" w:rsidRDefault="00EB288B" w:rsidP="00EB288B">
            <w:r>
              <w:lastRenderedPageBreak/>
              <w:t>2</w:t>
            </w:r>
          </w:p>
        </w:tc>
        <w:tc>
          <w:tcPr>
            <w:tcW w:w="811" w:type="dxa"/>
          </w:tcPr>
          <w:p w14:paraId="798D8441" w14:textId="1EE5F819" w:rsidR="00EB288B" w:rsidRDefault="00EB288B" w:rsidP="00EB288B">
            <w:r>
              <w:t xml:space="preserve">20 </w:t>
            </w:r>
          </w:p>
        </w:tc>
        <w:tc>
          <w:tcPr>
            <w:tcW w:w="1043" w:type="dxa"/>
          </w:tcPr>
          <w:p w14:paraId="4A06F245" w14:textId="43E8A23B" w:rsidR="00EB288B" w:rsidRDefault="00EB288B" w:rsidP="00EB288B">
            <w:r>
              <w:t>B&amp;C</w:t>
            </w:r>
          </w:p>
        </w:tc>
        <w:tc>
          <w:tcPr>
            <w:tcW w:w="1218" w:type="dxa"/>
          </w:tcPr>
          <w:p w14:paraId="0789107F" w14:textId="7F680643" w:rsidR="00EB288B" w:rsidRPr="000C0B6C" w:rsidRDefault="00EB288B" w:rsidP="00EB288B">
            <w:r>
              <w:t>117</w:t>
            </w:r>
          </w:p>
        </w:tc>
        <w:tc>
          <w:tcPr>
            <w:tcW w:w="6300" w:type="dxa"/>
            <w:gridSpan w:val="2"/>
          </w:tcPr>
          <w:p w14:paraId="304A79EE" w14:textId="42C622B2" w:rsidR="00EB288B" w:rsidRDefault="00EB288B" w:rsidP="00EB288B">
            <w:r>
              <w:t xml:space="preserve">T9.1 </w:t>
            </w:r>
            <w:r w:rsidR="001B4F69">
              <w:t>Nutrient reduction in agriculture without compromising productivity can only effectively be achieved through integrated (</w:t>
            </w:r>
            <w:r w:rsidR="001B4F69" w:rsidRPr="001B4F69">
              <w:t>Agroecological</w:t>
            </w:r>
            <w:r w:rsidR="001B4F69">
              <w:t>)</w:t>
            </w:r>
            <w:r w:rsidR="001B4F69" w:rsidRPr="001B4F69">
              <w:t xml:space="preserve"> farming systems</w:t>
            </w:r>
            <w:r w:rsidR="001B4F69">
              <w:t xml:space="preserve"> that</w:t>
            </w:r>
            <w:r w:rsidR="001B4F69" w:rsidRPr="001B4F69">
              <w:t xml:space="preserve"> combine a diversity of crops, animals and trees with different spatial and seasonal arrangement. They mimic natural water and nutrient processes, with less need for artificial inputs like fertilizers, herbicides and pesticides. Rotating crops in diverse and complex patterns is estimated to reduce by three the nitrogen fertilization requirements of fields.</w:t>
            </w:r>
            <w:r w:rsidR="001B4F69">
              <w:t xml:space="preserve"> </w:t>
            </w:r>
            <w:r>
              <w:t xml:space="preserve">Add monitoring element “area of agroecological or integrated framing practices” and in Column C add indicator </w:t>
            </w:r>
            <w:r w:rsidR="00E2567E">
              <w:t>“</w:t>
            </w:r>
            <w:r>
              <w:t>proportion of agricultural area under integrated or agroecological land-use as proportion of total agricultural area</w:t>
            </w:r>
            <w:r w:rsidR="00E2567E">
              <w:t>”</w:t>
            </w:r>
            <w:r w:rsidR="001B4F69">
              <w:t xml:space="preserve">; </w:t>
            </w:r>
          </w:p>
        </w:tc>
      </w:tr>
      <w:tr w:rsidR="00EB288B" w:rsidRPr="000C0B6C" w14:paraId="7939158A" w14:textId="77777777" w:rsidTr="005259E9">
        <w:trPr>
          <w:trHeight w:val="224"/>
        </w:trPr>
        <w:tc>
          <w:tcPr>
            <w:tcW w:w="816" w:type="dxa"/>
          </w:tcPr>
          <w:p w14:paraId="1FB79439" w14:textId="3597FC1F" w:rsidR="00EB288B" w:rsidRDefault="00EB288B" w:rsidP="00EB288B">
            <w:r>
              <w:t>2</w:t>
            </w:r>
          </w:p>
        </w:tc>
        <w:tc>
          <w:tcPr>
            <w:tcW w:w="811" w:type="dxa"/>
          </w:tcPr>
          <w:p w14:paraId="36B4ABC7" w14:textId="776B97D1" w:rsidR="00EB288B" w:rsidRDefault="00EB288B" w:rsidP="00EB288B">
            <w:r>
              <w:t xml:space="preserve">20 </w:t>
            </w:r>
          </w:p>
        </w:tc>
        <w:tc>
          <w:tcPr>
            <w:tcW w:w="1043" w:type="dxa"/>
          </w:tcPr>
          <w:p w14:paraId="32F2EEE1" w14:textId="2091303A" w:rsidR="00EB288B" w:rsidRDefault="009B3D46" w:rsidP="00EB288B">
            <w:r>
              <w:t>C</w:t>
            </w:r>
          </w:p>
        </w:tc>
        <w:tc>
          <w:tcPr>
            <w:tcW w:w="1218" w:type="dxa"/>
          </w:tcPr>
          <w:p w14:paraId="2CC303D5" w14:textId="621D7EAA" w:rsidR="00EB288B" w:rsidRPr="000C0B6C" w:rsidRDefault="009B3D46" w:rsidP="00EB288B">
            <w:r>
              <w:t>120</w:t>
            </w:r>
          </w:p>
        </w:tc>
        <w:tc>
          <w:tcPr>
            <w:tcW w:w="6300" w:type="dxa"/>
            <w:gridSpan w:val="2"/>
          </w:tcPr>
          <w:p w14:paraId="5076D0E7" w14:textId="33F2B510" w:rsidR="00EB288B" w:rsidRDefault="00EB288B" w:rsidP="00EB288B">
            <w:r>
              <w:t>T9.1 “</w:t>
            </w:r>
            <w:r w:rsidRPr="00C77CBE">
              <w:t>Trends in soil quality</w:t>
            </w:r>
            <w:r>
              <w:t>” Column C add soil carbon and soil erosion as indicators</w:t>
            </w:r>
          </w:p>
        </w:tc>
      </w:tr>
      <w:tr w:rsidR="00EB288B" w:rsidRPr="000C0B6C" w14:paraId="00DA4A24" w14:textId="77777777" w:rsidTr="005259E9">
        <w:trPr>
          <w:trHeight w:val="224"/>
        </w:trPr>
        <w:tc>
          <w:tcPr>
            <w:tcW w:w="816" w:type="dxa"/>
          </w:tcPr>
          <w:p w14:paraId="75102F1D" w14:textId="22B00CD4" w:rsidR="00EB288B" w:rsidRDefault="00EB288B" w:rsidP="00EB288B">
            <w:r>
              <w:t>2</w:t>
            </w:r>
          </w:p>
        </w:tc>
        <w:tc>
          <w:tcPr>
            <w:tcW w:w="811" w:type="dxa"/>
          </w:tcPr>
          <w:p w14:paraId="39115616" w14:textId="75AC2ABA" w:rsidR="00EB288B" w:rsidRDefault="00EB288B" w:rsidP="00EB288B">
            <w:r>
              <w:t>25</w:t>
            </w:r>
          </w:p>
        </w:tc>
        <w:tc>
          <w:tcPr>
            <w:tcW w:w="1043" w:type="dxa"/>
          </w:tcPr>
          <w:p w14:paraId="0BF9A4EA" w14:textId="09E927E3" w:rsidR="00EB288B" w:rsidRPr="000C0B6C" w:rsidRDefault="009B3D46" w:rsidP="00EB288B">
            <w:r>
              <w:t>B&amp;C</w:t>
            </w:r>
          </w:p>
        </w:tc>
        <w:tc>
          <w:tcPr>
            <w:tcW w:w="1218" w:type="dxa"/>
          </w:tcPr>
          <w:p w14:paraId="03384ADA" w14:textId="1FBA382F" w:rsidR="00EB288B" w:rsidRPr="000C0B6C" w:rsidRDefault="009B3D46" w:rsidP="00EB288B">
            <w:r>
              <w:t>152</w:t>
            </w:r>
          </w:p>
        </w:tc>
        <w:tc>
          <w:tcPr>
            <w:tcW w:w="6300" w:type="dxa"/>
            <w:gridSpan w:val="2"/>
          </w:tcPr>
          <w:p w14:paraId="219C3642" w14:textId="12396B94" w:rsidR="00EB288B" w:rsidRPr="000C0B6C" w:rsidRDefault="00EB288B" w:rsidP="00EB288B">
            <w:r>
              <w:t>T13.1 Add monitoring element “Trends in investment in scientific research for biodiversity and inclusion of biodiversity in school and tertiary education curricula”. Indicators: scientific research budgets; education budgets for biodiversity.</w:t>
            </w:r>
          </w:p>
        </w:tc>
      </w:tr>
      <w:tr w:rsidR="00EB288B" w:rsidRPr="000C0B6C" w14:paraId="0D3F0894" w14:textId="77777777" w:rsidTr="005259E9">
        <w:trPr>
          <w:trHeight w:val="224"/>
        </w:trPr>
        <w:tc>
          <w:tcPr>
            <w:tcW w:w="816" w:type="dxa"/>
          </w:tcPr>
          <w:p w14:paraId="6EEB7A7B" w14:textId="4177B4EA" w:rsidR="00EB288B" w:rsidRPr="000C0B6C" w:rsidRDefault="00EB288B" w:rsidP="00EB288B"/>
        </w:tc>
        <w:tc>
          <w:tcPr>
            <w:tcW w:w="811" w:type="dxa"/>
          </w:tcPr>
          <w:p w14:paraId="19B41ECA" w14:textId="08EC5E54" w:rsidR="00EB288B" w:rsidRPr="000C0B6C" w:rsidRDefault="00EB288B" w:rsidP="00EB288B"/>
        </w:tc>
        <w:tc>
          <w:tcPr>
            <w:tcW w:w="1043" w:type="dxa"/>
          </w:tcPr>
          <w:p w14:paraId="021FCAB6" w14:textId="69205D9C" w:rsidR="00EB288B" w:rsidRPr="000C0B6C" w:rsidRDefault="00EB288B" w:rsidP="00EB288B"/>
        </w:tc>
        <w:tc>
          <w:tcPr>
            <w:tcW w:w="1218" w:type="dxa"/>
          </w:tcPr>
          <w:p w14:paraId="18B05321" w14:textId="77777777" w:rsidR="00EB288B" w:rsidRPr="000C0B6C" w:rsidRDefault="00EB288B" w:rsidP="00EB288B"/>
        </w:tc>
        <w:tc>
          <w:tcPr>
            <w:tcW w:w="6300" w:type="dxa"/>
            <w:gridSpan w:val="2"/>
          </w:tcPr>
          <w:p w14:paraId="3F71D682" w14:textId="77777777" w:rsidR="00EB288B" w:rsidRPr="000C0B6C" w:rsidRDefault="00EB288B" w:rsidP="00EB288B"/>
        </w:tc>
      </w:tr>
      <w:tr w:rsidR="00EB288B" w:rsidRPr="000C0B6C" w14:paraId="1BEC6B92" w14:textId="77777777" w:rsidTr="005259E9">
        <w:trPr>
          <w:trHeight w:val="224"/>
        </w:trPr>
        <w:tc>
          <w:tcPr>
            <w:tcW w:w="816" w:type="dxa"/>
          </w:tcPr>
          <w:p w14:paraId="1161EA26" w14:textId="77777777" w:rsidR="00EB288B" w:rsidRPr="000C0B6C" w:rsidRDefault="00EB288B" w:rsidP="00EB288B"/>
        </w:tc>
        <w:tc>
          <w:tcPr>
            <w:tcW w:w="811" w:type="dxa"/>
          </w:tcPr>
          <w:p w14:paraId="649E95EE" w14:textId="5AC6A2D7" w:rsidR="00EB288B" w:rsidRPr="000C0B6C" w:rsidRDefault="00EB288B" w:rsidP="00EB288B"/>
        </w:tc>
        <w:tc>
          <w:tcPr>
            <w:tcW w:w="1043" w:type="dxa"/>
          </w:tcPr>
          <w:p w14:paraId="3428EEEB" w14:textId="2E0DDB30" w:rsidR="00EB288B" w:rsidRPr="000C0B6C" w:rsidRDefault="00EB288B" w:rsidP="00EB288B"/>
        </w:tc>
        <w:tc>
          <w:tcPr>
            <w:tcW w:w="1218" w:type="dxa"/>
          </w:tcPr>
          <w:p w14:paraId="216280D8" w14:textId="77777777" w:rsidR="00EB288B" w:rsidRPr="000C0B6C" w:rsidRDefault="00EB288B" w:rsidP="00EB288B"/>
        </w:tc>
        <w:tc>
          <w:tcPr>
            <w:tcW w:w="6300" w:type="dxa"/>
            <w:gridSpan w:val="2"/>
          </w:tcPr>
          <w:p w14:paraId="5AF59F48" w14:textId="77777777" w:rsidR="00EB288B" w:rsidRPr="000C0B6C" w:rsidRDefault="00EB288B" w:rsidP="00EB288B"/>
        </w:tc>
      </w:tr>
      <w:tr w:rsidR="00EB288B" w:rsidRPr="000C0B6C" w14:paraId="4C53569F" w14:textId="77777777" w:rsidTr="005259E9">
        <w:trPr>
          <w:trHeight w:val="224"/>
        </w:trPr>
        <w:tc>
          <w:tcPr>
            <w:tcW w:w="816" w:type="dxa"/>
          </w:tcPr>
          <w:p w14:paraId="33DC8A82" w14:textId="77777777" w:rsidR="00EB288B" w:rsidRPr="000C0B6C" w:rsidRDefault="00EB288B" w:rsidP="00EB288B"/>
        </w:tc>
        <w:tc>
          <w:tcPr>
            <w:tcW w:w="811" w:type="dxa"/>
          </w:tcPr>
          <w:p w14:paraId="70471BF5" w14:textId="746077B0" w:rsidR="00EB288B" w:rsidRPr="000C0B6C" w:rsidRDefault="00EB288B" w:rsidP="00EB288B"/>
        </w:tc>
        <w:tc>
          <w:tcPr>
            <w:tcW w:w="1043" w:type="dxa"/>
          </w:tcPr>
          <w:p w14:paraId="5ACD88D5" w14:textId="32EAAEF8" w:rsidR="00EB288B" w:rsidRPr="000C0B6C" w:rsidRDefault="00EB288B" w:rsidP="00EB288B"/>
        </w:tc>
        <w:tc>
          <w:tcPr>
            <w:tcW w:w="1218" w:type="dxa"/>
          </w:tcPr>
          <w:p w14:paraId="1A074978" w14:textId="77777777" w:rsidR="00EB288B" w:rsidRPr="000C0B6C" w:rsidRDefault="00EB288B" w:rsidP="00EB288B"/>
        </w:tc>
        <w:tc>
          <w:tcPr>
            <w:tcW w:w="6300" w:type="dxa"/>
            <w:gridSpan w:val="2"/>
          </w:tcPr>
          <w:p w14:paraId="249A3E43" w14:textId="4DF86C16" w:rsidR="00EB288B" w:rsidRPr="000C0B6C" w:rsidRDefault="00EB288B" w:rsidP="00EB288B"/>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8"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71D59"/>
    <w:rsid w:val="0008277F"/>
    <w:rsid w:val="00085E36"/>
    <w:rsid w:val="000904F0"/>
    <w:rsid w:val="00161645"/>
    <w:rsid w:val="001B4F69"/>
    <w:rsid w:val="00236608"/>
    <w:rsid w:val="0027680B"/>
    <w:rsid w:val="002C3778"/>
    <w:rsid w:val="002C7E37"/>
    <w:rsid w:val="002D7D2B"/>
    <w:rsid w:val="003323DE"/>
    <w:rsid w:val="00334544"/>
    <w:rsid w:val="003821FB"/>
    <w:rsid w:val="003913CF"/>
    <w:rsid w:val="003B08FB"/>
    <w:rsid w:val="004056FD"/>
    <w:rsid w:val="00413E4E"/>
    <w:rsid w:val="004276E4"/>
    <w:rsid w:val="00472930"/>
    <w:rsid w:val="004C36FF"/>
    <w:rsid w:val="004F7FF9"/>
    <w:rsid w:val="00504926"/>
    <w:rsid w:val="005259E9"/>
    <w:rsid w:val="0053118E"/>
    <w:rsid w:val="005324AB"/>
    <w:rsid w:val="00606020"/>
    <w:rsid w:val="006060BF"/>
    <w:rsid w:val="00606DBF"/>
    <w:rsid w:val="006125AA"/>
    <w:rsid w:val="006817BC"/>
    <w:rsid w:val="006D6F86"/>
    <w:rsid w:val="0070268F"/>
    <w:rsid w:val="0073001D"/>
    <w:rsid w:val="00773E87"/>
    <w:rsid w:val="00790F3D"/>
    <w:rsid w:val="00855FA1"/>
    <w:rsid w:val="008663D1"/>
    <w:rsid w:val="00894FE0"/>
    <w:rsid w:val="008A2004"/>
    <w:rsid w:val="008C7855"/>
    <w:rsid w:val="008E7015"/>
    <w:rsid w:val="00926C2A"/>
    <w:rsid w:val="009B3D46"/>
    <w:rsid w:val="00A51FA4"/>
    <w:rsid w:val="00A94B2E"/>
    <w:rsid w:val="00AB3450"/>
    <w:rsid w:val="00AF4AD0"/>
    <w:rsid w:val="00B25BA8"/>
    <w:rsid w:val="00B4286A"/>
    <w:rsid w:val="00B51493"/>
    <w:rsid w:val="00B56FCD"/>
    <w:rsid w:val="00BD481F"/>
    <w:rsid w:val="00BE0705"/>
    <w:rsid w:val="00C52BDA"/>
    <w:rsid w:val="00C77CBE"/>
    <w:rsid w:val="00C9395A"/>
    <w:rsid w:val="00CE7FF0"/>
    <w:rsid w:val="00D15E71"/>
    <w:rsid w:val="00D5623A"/>
    <w:rsid w:val="00D868A8"/>
    <w:rsid w:val="00D93CCA"/>
    <w:rsid w:val="00DB20C0"/>
    <w:rsid w:val="00DB5796"/>
    <w:rsid w:val="00DF2169"/>
    <w:rsid w:val="00E2567E"/>
    <w:rsid w:val="00E73684"/>
    <w:rsid w:val="00EB288B"/>
    <w:rsid w:val="00EC3C59"/>
    <w:rsid w:val="00ED0F05"/>
    <w:rsid w:val="00F058F3"/>
    <w:rsid w:val="00F1574D"/>
    <w:rsid w:val="00F66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BalloonText">
    <w:name w:val="Balloon Text"/>
    <w:basedOn w:val="Normal"/>
    <w:link w:val="BalloonTextChar"/>
    <w:uiPriority w:val="99"/>
    <w:semiHidden/>
    <w:unhideWhenUsed/>
    <w:rsid w:val="004276E4"/>
    <w:rPr>
      <w:sz w:val="18"/>
      <w:szCs w:val="18"/>
    </w:rPr>
  </w:style>
  <w:style w:type="character" w:customStyle="1" w:styleId="BalloonTextChar">
    <w:name w:val="Balloon Text Char"/>
    <w:basedOn w:val="DefaultParagraphFont"/>
    <w:link w:val="BalloonText"/>
    <w:uiPriority w:val="99"/>
    <w:semiHidden/>
    <w:rsid w:val="004276E4"/>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323DE"/>
    <w:rPr>
      <w:sz w:val="16"/>
      <w:szCs w:val="16"/>
    </w:rPr>
  </w:style>
  <w:style w:type="character" w:styleId="UnresolvedMention">
    <w:name w:val="Unresolved Mention"/>
    <w:basedOn w:val="DefaultParagraphFont"/>
    <w:uiPriority w:val="99"/>
    <w:semiHidden/>
    <w:unhideWhenUsed/>
    <w:rsid w:val="005259E9"/>
    <w:rPr>
      <w:color w:val="605E5C"/>
      <w:shd w:val="clear" w:color="auto" w:fill="E1DFDD"/>
    </w:rPr>
  </w:style>
  <w:style w:type="paragraph" w:styleId="NormalWeb">
    <w:name w:val="Normal (Web)"/>
    <w:basedOn w:val="Normal"/>
    <w:uiPriority w:val="99"/>
    <w:unhideWhenUsed/>
    <w:rsid w:val="005259E9"/>
    <w:pPr>
      <w:spacing w:before="100" w:beforeAutospacing="1" w:after="100" w:afterAutospacing="1"/>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4265">
      <w:bodyDiv w:val="1"/>
      <w:marLeft w:val="0"/>
      <w:marRight w:val="0"/>
      <w:marTop w:val="0"/>
      <w:marBottom w:val="0"/>
      <w:divBdr>
        <w:top w:val="none" w:sz="0" w:space="0" w:color="auto"/>
        <w:left w:val="none" w:sz="0" w:space="0" w:color="auto"/>
        <w:bottom w:val="none" w:sz="0" w:space="0" w:color="auto"/>
        <w:right w:val="none" w:sz="0" w:space="0" w:color="auto"/>
      </w:divBdr>
    </w:div>
    <w:div w:id="424309594">
      <w:bodyDiv w:val="1"/>
      <w:marLeft w:val="0"/>
      <w:marRight w:val="0"/>
      <w:marTop w:val="0"/>
      <w:marBottom w:val="0"/>
      <w:divBdr>
        <w:top w:val="none" w:sz="0" w:space="0" w:color="auto"/>
        <w:left w:val="none" w:sz="0" w:space="0" w:color="auto"/>
        <w:bottom w:val="none" w:sz="0" w:space="0" w:color="auto"/>
        <w:right w:val="none" w:sz="0" w:space="0" w:color="auto"/>
      </w:divBdr>
    </w:div>
    <w:div w:id="540169124">
      <w:bodyDiv w:val="1"/>
      <w:marLeft w:val="0"/>
      <w:marRight w:val="0"/>
      <w:marTop w:val="0"/>
      <w:marBottom w:val="0"/>
      <w:divBdr>
        <w:top w:val="none" w:sz="0" w:space="0" w:color="auto"/>
        <w:left w:val="none" w:sz="0" w:space="0" w:color="auto"/>
        <w:bottom w:val="none" w:sz="0" w:space="0" w:color="auto"/>
        <w:right w:val="none" w:sz="0" w:space="0" w:color="auto"/>
      </w:divBdr>
    </w:div>
    <w:div w:id="556665911">
      <w:bodyDiv w:val="1"/>
      <w:marLeft w:val="0"/>
      <w:marRight w:val="0"/>
      <w:marTop w:val="0"/>
      <w:marBottom w:val="0"/>
      <w:divBdr>
        <w:top w:val="none" w:sz="0" w:space="0" w:color="auto"/>
        <w:left w:val="none" w:sz="0" w:space="0" w:color="auto"/>
        <w:bottom w:val="none" w:sz="0" w:space="0" w:color="auto"/>
        <w:right w:val="none" w:sz="0" w:space="0" w:color="auto"/>
      </w:divBdr>
      <w:divsChild>
        <w:div w:id="312569060">
          <w:marLeft w:val="0"/>
          <w:marRight w:val="0"/>
          <w:marTop w:val="0"/>
          <w:marBottom w:val="0"/>
          <w:divBdr>
            <w:top w:val="none" w:sz="0" w:space="0" w:color="auto"/>
            <w:left w:val="none" w:sz="0" w:space="0" w:color="auto"/>
            <w:bottom w:val="none" w:sz="0" w:space="0" w:color="auto"/>
            <w:right w:val="none" w:sz="0" w:space="0" w:color="auto"/>
          </w:divBdr>
          <w:divsChild>
            <w:div w:id="610943395">
              <w:marLeft w:val="0"/>
              <w:marRight w:val="0"/>
              <w:marTop w:val="0"/>
              <w:marBottom w:val="0"/>
              <w:divBdr>
                <w:top w:val="none" w:sz="0" w:space="0" w:color="auto"/>
                <w:left w:val="none" w:sz="0" w:space="0" w:color="auto"/>
                <w:bottom w:val="none" w:sz="0" w:space="0" w:color="auto"/>
                <w:right w:val="none" w:sz="0" w:space="0" w:color="auto"/>
              </w:divBdr>
              <w:divsChild>
                <w:div w:id="213466754">
                  <w:marLeft w:val="0"/>
                  <w:marRight w:val="0"/>
                  <w:marTop w:val="0"/>
                  <w:marBottom w:val="0"/>
                  <w:divBdr>
                    <w:top w:val="none" w:sz="0" w:space="0" w:color="auto"/>
                    <w:left w:val="none" w:sz="0" w:space="0" w:color="auto"/>
                    <w:bottom w:val="none" w:sz="0" w:space="0" w:color="auto"/>
                    <w:right w:val="none" w:sz="0" w:space="0" w:color="auto"/>
                  </w:divBdr>
                  <w:divsChild>
                    <w:div w:id="6391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3714">
      <w:bodyDiv w:val="1"/>
      <w:marLeft w:val="0"/>
      <w:marRight w:val="0"/>
      <w:marTop w:val="0"/>
      <w:marBottom w:val="0"/>
      <w:divBdr>
        <w:top w:val="none" w:sz="0" w:space="0" w:color="auto"/>
        <w:left w:val="none" w:sz="0" w:space="0" w:color="auto"/>
        <w:bottom w:val="none" w:sz="0" w:space="0" w:color="auto"/>
        <w:right w:val="none" w:sz="0" w:space="0" w:color="auto"/>
      </w:divBdr>
    </w:div>
    <w:div w:id="1160776993">
      <w:bodyDiv w:val="1"/>
      <w:marLeft w:val="0"/>
      <w:marRight w:val="0"/>
      <w:marTop w:val="0"/>
      <w:marBottom w:val="0"/>
      <w:divBdr>
        <w:top w:val="none" w:sz="0" w:space="0" w:color="auto"/>
        <w:left w:val="none" w:sz="0" w:space="0" w:color="auto"/>
        <w:bottom w:val="none" w:sz="0" w:space="0" w:color="auto"/>
        <w:right w:val="none" w:sz="0" w:space="0" w:color="auto"/>
      </w:divBdr>
    </w:div>
    <w:div w:id="1164128255">
      <w:bodyDiv w:val="1"/>
      <w:marLeft w:val="0"/>
      <w:marRight w:val="0"/>
      <w:marTop w:val="0"/>
      <w:marBottom w:val="0"/>
      <w:divBdr>
        <w:top w:val="none" w:sz="0" w:space="0" w:color="auto"/>
        <w:left w:val="none" w:sz="0" w:space="0" w:color="auto"/>
        <w:bottom w:val="none" w:sz="0" w:space="0" w:color="auto"/>
        <w:right w:val="none" w:sz="0" w:space="0" w:color="auto"/>
      </w:divBdr>
    </w:div>
    <w:div w:id="1267225865">
      <w:bodyDiv w:val="1"/>
      <w:marLeft w:val="0"/>
      <w:marRight w:val="0"/>
      <w:marTop w:val="0"/>
      <w:marBottom w:val="0"/>
      <w:divBdr>
        <w:top w:val="none" w:sz="0" w:space="0" w:color="auto"/>
        <w:left w:val="none" w:sz="0" w:space="0" w:color="auto"/>
        <w:bottom w:val="none" w:sz="0" w:space="0" w:color="auto"/>
        <w:right w:val="none" w:sz="0" w:space="0" w:color="auto"/>
      </w:divBdr>
    </w:div>
    <w:div w:id="1269464896">
      <w:bodyDiv w:val="1"/>
      <w:marLeft w:val="0"/>
      <w:marRight w:val="0"/>
      <w:marTop w:val="0"/>
      <w:marBottom w:val="0"/>
      <w:divBdr>
        <w:top w:val="none" w:sz="0" w:space="0" w:color="auto"/>
        <w:left w:val="none" w:sz="0" w:space="0" w:color="auto"/>
        <w:bottom w:val="none" w:sz="0" w:space="0" w:color="auto"/>
        <w:right w:val="none" w:sz="0" w:space="0" w:color="auto"/>
      </w:divBdr>
    </w:div>
    <w:div w:id="1392653109">
      <w:bodyDiv w:val="1"/>
      <w:marLeft w:val="0"/>
      <w:marRight w:val="0"/>
      <w:marTop w:val="0"/>
      <w:marBottom w:val="0"/>
      <w:divBdr>
        <w:top w:val="none" w:sz="0" w:space="0" w:color="auto"/>
        <w:left w:val="none" w:sz="0" w:space="0" w:color="auto"/>
        <w:bottom w:val="none" w:sz="0" w:space="0" w:color="auto"/>
        <w:right w:val="none" w:sz="0" w:space="0" w:color="auto"/>
      </w:divBdr>
    </w:div>
    <w:div w:id="1790934052">
      <w:bodyDiv w:val="1"/>
      <w:marLeft w:val="0"/>
      <w:marRight w:val="0"/>
      <w:marTop w:val="0"/>
      <w:marBottom w:val="0"/>
      <w:divBdr>
        <w:top w:val="none" w:sz="0" w:space="0" w:color="auto"/>
        <w:left w:val="none" w:sz="0" w:space="0" w:color="auto"/>
        <w:bottom w:val="none" w:sz="0" w:space="0" w:color="auto"/>
        <w:right w:val="none" w:sz="0" w:space="0" w:color="auto"/>
      </w:divBdr>
    </w:div>
    <w:div w:id="20935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hyperlink" Target="https://www.cbd.int/api/v2013/documents/7FA1AE6B-6EDC-4EB8-9A4C-AC3E15D2486D/attachments/Ton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Gassner, Anja (ICRAF)</cp:lastModifiedBy>
  <cp:revision>2</cp:revision>
  <dcterms:created xsi:type="dcterms:W3CDTF">2020-07-25T07:17:00Z</dcterms:created>
  <dcterms:modified xsi:type="dcterms:W3CDTF">2020-07-25T07:17:00Z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